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1FDB7" w14:textId="77777777" w:rsidR="00B51FC1" w:rsidRDefault="00B51FC1" w:rsidP="003739C9">
      <w:pPr>
        <w:pStyle w:val="21-Modelsubtitlebit"/>
        <w:tabs>
          <w:tab w:val="left" w:pos="4200"/>
        </w:tabs>
        <w:spacing w:before="100" w:after="100"/>
        <w:rPr>
          <w:rFonts w:ascii="Century Gothic" w:hAnsi="Century Gothic"/>
          <w:i w:val="0"/>
          <w:noProof w:val="0"/>
          <w:sz w:val="18"/>
          <w:szCs w:val="18"/>
        </w:rPr>
      </w:pPr>
    </w:p>
    <w:p w14:paraId="5268D7FE" w14:textId="2E9A761D" w:rsidR="00541AF1" w:rsidRPr="0055098A" w:rsidRDefault="00541AF1" w:rsidP="003739C9">
      <w:pPr>
        <w:pStyle w:val="21-Modelsubtitlebit"/>
        <w:tabs>
          <w:tab w:val="left" w:pos="4200"/>
        </w:tabs>
        <w:spacing w:before="100" w:after="100"/>
        <w:rPr>
          <w:rFonts w:ascii="Century Gothic" w:hAnsi="Century Gothic"/>
          <w:i w:val="0"/>
          <w:noProof w:val="0"/>
          <w:sz w:val="18"/>
          <w:szCs w:val="18"/>
        </w:rPr>
      </w:pPr>
      <w:r w:rsidRPr="0055098A">
        <w:rPr>
          <w:rFonts w:ascii="Century Gothic" w:hAnsi="Century Gothic"/>
          <w:i w:val="0"/>
          <w:noProof w:val="0"/>
          <w:sz w:val="18"/>
          <w:szCs w:val="18"/>
        </w:rPr>
        <w:t>1. General statement</w:t>
      </w:r>
      <w:r w:rsidR="003739C9">
        <w:rPr>
          <w:rFonts w:ascii="Century Gothic" w:hAnsi="Century Gothic"/>
          <w:i w:val="0"/>
          <w:noProof w:val="0"/>
          <w:sz w:val="18"/>
          <w:szCs w:val="18"/>
        </w:rPr>
        <w:tab/>
      </w:r>
    </w:p>
    <w:p w14:paraId="1B32FDD9" w14:textId="77777777" w:rsidR="00541AF1" w:rsidRPr="0055098A" w:rsidRDefault="00541AF1" w:rsidP="00541AF1">
      <w:pPr>
        <w:pStyle w:val="21-Modelsubtitlebit"/>
        <w:spacing w:before="100" w:after="100"/>
        <w:rPr>
          <w:rFonts w:ascii="Century Gothic" w:hAnsi="Century Gothic"/>
          <w:b w:val="0"/>
          <w:i w:val="0"/>
          <w:noProof w:val="0"/>
          <w:sz w:val="18"/>
          <w:szCs w:val="18"/>
        </w:rPr>
      </w:pPr>
      <w:r w:rsidRPr="0055098A">
        <w:rPr>
          <w:rFonts w:ascii="Century Gothic" w:hAnsi="Century Gothic"/>
          <w:b w:val="0"/>
          <w:i w:val="0"/>
          <w:noProof w:val="0"/>
          <w:sz w:val="18"/>
          <w:szCs w:val="18"/>
        </w:rPr>
        <w:t xml:space="preserve">Nivek Catering Supplies is a professional and environmentally conscious company operating in the food service sector that acknowledges the impact that our operations may potentially have on the environment. </w:t>
      </w:r>
    </w:p>
    <w:p w14:paraId="0E4127C1" w14:textId="77777777" w:rsidR="00541AF1" w:rsidRPr="0055098A" w:rsidRDefault="00541AF1" w:rsidP="00541AF1">
      <w:pPr>
        <w:pStyle w:val="21-Modelsubtitlebit"/>
        <w:spacing w:before="100" w:after="100"/>
        <w:rPr>
          <w:rFonts w:ascii="Century Gothic" w:hAnsi="Century Gothic"/>
          <w:i w:val="0"/>
          <w:noProof w:val="0"/>
          <w:sz w:val="18"/>
          <w:szCs w:val="18"/>
        </w:rPr>
      </w:pPr>
      <w:r w:rsidRPr="0055098A">
        <w:rPr>
          <w:rFonts w:ascii="Century Gothic" w:hAnsi="Century Gothic"/>
          <w:i w:val="0"/>
          <w:noProof w:val="0"/>
          <w:sz w:val="18"/>
          <w:szCs w:val="18"/>
        </w:rPr>
        <w:t>2. Aims and objectives</w:t>
      </w:r>
    </w:p>
    <w:p w14:paraId="749EDA3F" w14:textId="77777777" w:rsidR="00541AF1" w:rsidRDefault="00541AF1" w:rsidP="00541AF1">
      <w:pPr>
        <w:pStyle w:val="21-Modelsubtitlebit"/>
        <w:spacing w:before="100" w:after="100"/>
        <w:rPr>
          <w:rFonts w:ascii="Century Gothic" w:hAnsi="Century Gothic"/>
          <w:b w:val="0"/>
          <w:i w:val="0"/>
          <w:noProof w:val="0"/>
          <w:sz w:val="18"/>
          <w:szCs w:val="18"/>
        </w:rPr>
      </w:pPr>
      <w:r w:rsidRPr="0055098A">
        <w:rPr>
          <w:rFonts w:ascii="Century Gothic" w:hAnsi="Century Gothic"/>
          <w:b w:val="0"/>
          <w:i w:val="0"/>
          <w:noProof w:val="0"/>
          <w:sz w:val="18"/>
          <w:szCs w:val="18"/>
        </w:rPr>
        <w:t>The organisation fully commits to:</w:t>
      </w:r>
    </w:p>
    <w:p w14:paraId="0D279980" w14:textId="77777777" w:rsidR="00541AF1" w:rsidRPr="0055098A" w:rsidRDefault="00541AF1" w:rsidP="00541AF1">
      <w:pPr>
        <w:pStyle w:val="21-Modelsubtitlebit"/>
        <w:spacing w:before="0" w:after="0"/>
        <w:rPr>
          <w:rFonts w:ascii="Century Gothic" w:hAnsi="Century Gothic"/>
          <w:b w:val="0"/>
          <w:i w:val="0"/>
          <w:noProof w:val="0"/>
          <w:sz w:val="18"/>
          <w:szCs w:val="18"/>
        </w:rPr>
      </w:pPr>
    </w:p>
    <w:p w14:paraId="43388BA8" w14:textId="77777777" w:rsidR="00541AF1" w:rsidRPr="00541AF1" w:rsidRDefault="00541AF1" w:rsidP="00541AF1">
      <w:pPr>
        <w:numPr>
          <w:ilvl w:val="0"/>
          <w:numId w:val="5"/>
        </w:numPr>
        <w:suppressAutoHyphens w:val="0"/>
        <w:spacing w:after="120"/>
        <w:rPr>
          <w:rFonts w:ascii="Century Gothic" w:hAnsi="Century Gothic"/>
          <w:noProof w:val="0"/>
          <w:snapToGrid w:val="0"/>
          <w:sz w:val="16"/>
          <w:szCs w:val="16"/>
        </w:rPr>
      </w:pPr>
      <w:r w:rsidRPr="00541AF1">
        <w:rPr>
          <w:rFonts w:ascii="Century Gothic" w:hAnsi="Century Gothic"/>
          <w:noProof w:val="0"/>
          <w:snapToGrid w:val="0"/>
          <w:sz w:val="16"/>
          <w:szCs w:val="16"/>
        </w:rPr>
        <w:t>protect the environment with a clear understanding of the business context</w:t>
      </w:r>
    </w:p>
    <w:p w14:paraId="6B5282CC" w14:textId="77777777" w:rsidR="00541AF1" w:rsidRPr="00541AF1" w:rsidRDefault="00541AF1" w:rsidP="00541AF1">
      <w:pPr>
        <w:numPr>
          <w:ilvl w:val="0"/>
          <w:numId w:val="5"/>
        </w:numPr>
        <w:suppressAutoHyphens w:val="0"/>
        <w:spacing w:after="120"/>
        <w:rPr>
          <w:rFonts w:ascii="Century Gothic" w:hAnsi="Century Gothic"/>
          <w:noProof w:val="0"/>
          <w:snapToGrid w:val="0"/>
          <w:sz w:val="16"/>
          <w:szCs w:val="16"/>
        </w:rPr>
      </w:pPr>
      <w:r w:rsidRPr="00541AF1">
        <w:rPr>
          <w:rFonts w:ascii="Century Gothic" w:hAnsi="Century Gothic"/>
          <w:noProof w:val="0"/>
          <w:snapToGrid w:val="0"/>
          <w:sz w:val="16"/>
          <w:szCs w:val="16"/>
        </w:rPr>
        <w:t>determine legal compliance obligations and ensure operations are completed in accordance with them and evaluate fulfilment of the compliance obligations</w:t>
      </w:r>
    </w:p>
    <w:p w14:paraId="5770B2FC" w14:textId="2DA3F20A" w:rsidR="00541AF1" w:rsidRPr="00541AF1" w:rsidRDefault="00541AF1" w:rsidP="00541AF1">
      <w:pPr>
        <w:numPr>
          <w:ilvl w:val="0"/>
          <w:numId w:val="5"/>
        </w:numPr>
        <w:suppressAutoHyphens w:val="0"/>
        <w:spacing w:after="120"/>
        <w:rPr>
          <w:rFonts w:ascii="Century Gothic" w:hAnsi="Century Gothic"/>
          <w:noProof w:val="0"/>
          <w:snapToGrid w:val="0"/>
          <w:sz w:val="16"/>
          <w:szCs w:val="16"/>
        </w:rPr>
      </w:pPr>
      <w:r w:rsidRPr="00541AF1">
        <w:rPr>
          <w:rFonts w:ascii="Century Gothic" w:hAnsi="Century Gothic"/>
          <w:noProof w:val="0"/>
          <w:snapToGrid w:val="0"/>
          <w:sz w:val="16"/>
          <w:szCs w:val="16"/>
        </w:rPr>
        <w:t xml:space="preserve">continually improve the environmental management system to enhance environmental performance through objectives and </w:t>
      </w:r>
      <w:r w:rsidR="00D421CA" w:rsidRPr="00541AF1">
        <w:rPr>
          <w:rFonts w:ascii="Century Gothic" w:hAnsi="Century Gothic"/>
          <w:noProof w:val="0"/>
          <w:snapToGrid w:val="0"/>
          <w:sz w:val="16"/>
          <w:szCs w:val="16"/>
        </w:rPr>
        <w:t>targets and</w:t>
      </w:r>
      <w:r w:rsidRPr="00541AF1">
        <w:rPr>
          <w:rFonts w:ascii="Century Gothic" w:hAnsi="Century Gothic"/>
          <w:noProof w:val="0"/>
          <w:snapToGrid w:val="0"/>
          <w:sz w:val="16"/>
          <w:szCs w:val="16"/>
        </w:rPr>
        <w:t xml:space="preserve"> qualify during Management Review.</w:t>
      </w:r>
    </w:p>
    <w:p w14:paraId="198F5686" w14:textId="77777777" w:rsidR="00541AF1" w:rsidRPr="00541AF1" w:rsidRDefault="00541AF1" w:rsidP="00541AF1">
      <w:pPr>
        <w:numPr>
          <w:ilvl w:val="0"/>
          <w:numId w:val="5"/>
        </w:numPr>
        <w:suppressAutoHyphens w:val="0"/>
        <w:spacing w:after="120"/>
        <w:rPr>
          <w:rFonts w:ascii="Century Gothic" w:hAnsi="Century Gothic"/>
          <w:noProof w:val="0"/>
          <w:snapToGrid w:val="0"/>
          <w:sz w:val="16"/>
          <w:szCs w:val="16"/>
        </w:rPr>
      </w:pPr>
      <w:r w:rsidRPr="00541AF1">
        <w:rPr>
          <w:rFonts w:ascii="Century Gothic" w:hAnsi="Century Gothic"/>
          <w:noProof w:val="0"/>
          <w:snapToGrid w:val="0"/>
          <w:sz w:val="16"/>
          <w:szCs w:val="16"/>
        </w:rPr>
        <w:t xml:space="preserve">implement and maintain an environmental management system that </w:t>
      </w:r>
      <w:proofErr w:type="gramStart"/>
      <w:r w:rsidRPr="00541AF1">
        <w:rPr>
          <w:rFonts w:ascii="Century Gothic" w:hAnsi="Century Gothic"/>
          <w:noProof w:val="0"/>
          <w:snapToGrid w:val="0"/>
          <w:sz w:val="16"/>
          <w:szCs w:val="16"/>
        </w:rPr>
        <w:t>is in compliance with</w:t>
      </w:r>
      <w:proofErr w:type="gramEnd"/>
      <w:r w:rsidRPr="00541AF1">
        <w:rPr>
          <w:rFonts w:ascii="Century Gothic" w:hAnsi="Century Gothic"/>
          <w:noProof w:val="0"/>
          <w:snapToGrid w:val="0"/>
          <w:sz w:val="16"/>
          <w:szCs w:val="16"/>
        </w:rPr>
        <w:t xml:space="preserve"> ISO 14001: 2015</w:t>
      </w:r>
    </w:p>
    <w:p w14:paraId="2AF71884" w14:textId="77777777" w:rsidR="00541AF1" w:rsidRPr="00541AF1" w:rsidRDefault="00541AF1" w:rsidP="00541AF1">
      <w:pPr>
        <w:numPr>
          <w:ilvl w:val="0"/>
          <w:numId w:val="5"/>
        </w:numPr>
        <w:suppressAutoHyphens w:val="0"/>
        <w:spacing w:after="120"/>
        <w:rPr>
          <w:rFonts w:ascii="Century Gothic" w:hAnsi="Century Gothic"/>
          <w:noProof w:val="0"/>
          <w:snapToGrid w:val="0"/>
          <w:sz w:val="16"/>
          <w:szCs w:val="16"/>
        </w:rPr>
      </w:pPr>
      <w:r w:rsidRPr="00541AF1">
        <w:rPr>
          <w:rFonts w:ascii="Century Gothic" w:hAnsi="Century Gothic"/>
          <w:noProof w:val="0"/>
          <w:snapToGrid w:val="0"/>
          <w:sz w:val="16"/>
          <w:szCs w:val="16"/>
        </w:rPr>
        <w:t>correct non-conformities in a timely manner</w:t>
      </w:r>
    </w:p>
    <w:p w14:paraId="64743E84" w14:textId="77777777" w:rsidR="00541AF1" w:rsidRPr="00541AF1" w:rsidRDefault="00541AF1" w:rsidP="00541AF1">
      <w:pPr>
        <w:numPr>
          <w:ilvl w:val="0"/>
          <w:numId w:val="5"/>
        </w:numPr>
        <w:suppressAutoHyphens w:val="0"/>
        <w:spacing w:after="120"/>
        <w:rPr>
          <w:rFonts w:ascii="Century Gothic" w:hAnsi="Century Gothic"/>
          <w:noProof w:val="0"/>
          <w:snapToGrid w:val="0"/>
          <w:sz w:val="16"/>
          <w:szCs w:val="16"/>
        </w:rPr>
      </w:pPr>
      <w:r w:rsidRPr="00541AF1">
        <w:rPr>
          <w:rFonts w:ascii="Century Gothic" w:hAnsi="Century Gothic"/>
          <w:noProof w:val="0"/>
          <w:snapToGrid w:val="0"/>
          <w:sz w:val="16"/>
          <w:szCs w:val="16"/>
        </w:rPr>
        <w:t xml:space="preserve">allocate suitable and sufficient resources which enable the company to achieve its environmental aims and objectives </w:t>
      </w:r>
    </w:p>
    <w:p w14:paraId="5A8F417E" w14:textId="77777777" w:rsidR="00541AF1" w:rsidRPr="00541AF1" w:rsidRDefault="00541AF1" w:rsidP="00541AF1">
      <w:pPr>
        <w:numPr>
          <w:ilvl w:val="0"/>
          <w:numId w:val="5"/>
        </w:numPr>
        <w:suppressAutoHyphens w:val="0"/>
        <w:spacing w:after="120"/>
        <w:rPr>
          <w:rFonts w:ascii="Century Gothic" w:hAnsi="Century Gothic"/>
          <w:noProof w:val="0"/>
          <w:snapToGrid w:val="0"/>
          <w:sz w:val="16"/>
          <w:szCs w:val="16"/>
        </w:rPr>
      </w:pPr>
      <w:r w:rsidRPr="00541AF1">
        <w:rPr>
          <w:rFonts w:ascii="Century Gothic" w:hAnsi="Century Gothic"/>
          <w:noProof w:val="0"/>
          <w:snapToGrid w:val="0"/>
          <w:sz w:val="16"/>
          <w:szCs w:val="16"/>
        </w:rPr>
        <w:t>prevent pollution, reduce waste and ensure that, wherever practical, measures are implemented to protect and preserve natural habitats, flora and fauna</w:t>
      </w:r>
    </w:p>
    <w:p w14:paraId="44D05C0F" w14:textId="77777777" w:rsidR="00541AF1" w:rsidRPr="00541AF1" w:rsidRDefault="00541AF1" w:rsidP="00541AF1">
      <w:pPr>
        <w:numPr>
          <w:ilvl w:val="0"/>
          <w:numId w:val="5"/>
        </w:numPr>
        <w:suppressAutoHyphens w:val="0"/>
        <w:spacing w:after="120"/>
        <w:rPr>
          <w:rFonts w:ascii="Century Gothic" w:hAnsi="Century Gothic"/>
          <w:noProof w:val="0"/>
          <w:snapToGrid w:val="0"/>
          <w:sz w:val="16"/>
          <w:szCs w:val="16"/>
        </w:rPr>
      </w:pPr>
      <w:r w:rsidRPr="00541AF1">
        <w:rPr>
          <w:rFonts w:ascii="Century Gothic" w:hAnsi="Century Gothic"/>
          <w:noProof w:val="0"/>
          <w:snapToGrid w:val="0"/>
          <w:sz w:val="16"/>
          <w:szCs w:val="16"/>
        </w:rPr>
        <w:t>consider the effects that our operations may have on the local community</w:t>
      </w:r>
    </w:p>
    <w:p w14:paraId="08688AC3" w14:textId="77777777" w:rsidR="00541AF1" w:rsidRPr="00541AF1" w:rsidRDefault="00541AF1" w:rsidP="00541AF1">
      <w:pPr>
        <w:numPr>
          <w:ilvl w:val="0"/>
          <w:numId w:val="5"/>
        </w:numPr>
        <w:suppressAutoHyphens w:val="0"/>
        <w:spacing w:after="120"/>
        <w:rPr>
          <w:rFonts w:ascii="Century Gothic" w:hAnsi="Century Gothic"/>
          <w:noProof w:val="0"/>
          <w:snapToGrid w:val="0"/>
          <w:sz w:val="16"/>
          <w:szCs w:val="16"/>
        </w:rPr>
      </w:pPr>
      <w:r w:rsidRPr="00541AF1">
        <w:rPr>
          <w:rFonts w:ascii="Century Gothic" w:hAnsi="Century Gothic"/>
          <w:noProof w:val="0"/>
          <w:snapToGrid w:val="0"/>
          <w:sz w:val="16"/>
          <w:szCs w:val="16"/>
        </w:rPr>
        <w:t>take action to eliminate or reduce, as far as practicable, any potentially adverse environmental impacts resulting from our packaging and product supply</w:t>
      </w:r>
    </w:p>
    <w:p w14:paraId="2DA0101E" w14:textId="77777777" w:rsidR="00541AF1" w:rsidRPr="00541AF1" w:rsidRDefault="00541AF1" w:rsidP="00541AF1">
      <w:pPr>
        <w:numPr>
          <w:ilvl w:val="0"/>
          <w:numId w:val="5"/>
        </w:numPr>
        <w:suppressAutoHyphens w:val="0"/>
        <w:spacing w:after="120"/>
        <w:rPr>
          <w:rFonts w:ascii="Century Gothic" w:hAnsi="Century Gothic"/>
          <w:noProof w:val="0"/>
          <w:sz w:val="16"/>
          <w:szCs w:val="16"/>
        </w:rPr>
      </w:pPr>
      <w:r w:rsidRPr="00541AF1">
        <w:rPr>
          <w:rFonts w:ascii="Century Gothic" w:hAnsi="Century Gothic"/>
          <w:noProof w:val="0"/>
          <w:sz w:val="16"/>
          <w:szCs w:val="16"/>
        </w:rPr>
        <w:t>promote environmental awareness amongst our suppliers, contractors and partners by the implementation of operational processes and procedures</w:t>
      </w:r>
    </w:p>
    <w:p w14:paraId="709707FE" w14:textId="77777777" w:rsidR="00541AF1" w:rsidRPr="00541AF1" w:rsidRDefault="00541AF1" w:rsidP="00541AF1">
      <w:pPr>
        <w:numPr>
          <w:ilvl w:val="0"/>
          <w:numId w:val="5"/>
        </w:numPr>
        <w:suppressAutoHyphens w:val="0"/>
        <w:spacing w:after="120"/>
        <w:rPr>
          <w:rFonts w:ascii="Century Gothic" w:hAnsi="Century Gothic"/>
          <w:noProof w:val="0"/>
          <w:sz w:val="16"/>
          <w:szCs w:val="16"/>
        </w:rPr>
      </w:pPr>
      <w:r w:rsidRPr="00541AF1">
        <w:rPr>
          <w:rFonts w:ascii="Century Gothic" w:hAnsi="Century Gothic"/>
          <w:noProof w:val="0"/>
          <w:sz w:val="16"/>
          <w:szCs w:val="16"/>
        </w:rPr>
        <w:t>complete internal audits and following a path of continuous improvement</w:t>
      </w:r>
    </w:p>
    <w:p w14:paraId="6D1A84D8" w14:textId="77777777" w:rsidR="00541AF1" w:rsidRPr="00541AF1" w:rsidRDefault="00541AF1" w:rsidP="00541AF1">
      <w:pPr>
        <w:numPr>
          <w:ilvl w:val="0"/>
          <w:numId w:val="5"/>
        </w:numPr>
        <w:suppressAutoHyphens w:val="0"/>
        <w:spacing w:after="120"/>
        <w:rPr>
          <w:rFonts w:ascii="Century Gothic" w:hAnsi="Century Gothic"/>
          <w:noProof w:val="0"/>
          <w:sz w:val="16"/>
          <w:szCs w:val="16"/>
        </w:rPr>
      </w:pPr>
      <w:r w:rsidRPr="00541AF1">
        <w:rPr>
          <w:rFonts w:ascii="Century Gothic" w:hAnsi="Century Gothic"/>
          <w:noProof w:val="0"/>
          <w:sz w:val="16"/>
          <w:szCs w:val="16"/>
        </w:rPr>
        <w:t>ensure that directors and management are fully engaged in the management of environmental issues</w:t>
      </w:r>
    </w:p>
    <w:p w14:paraId="2D675020" w14:textId="77777777" w:rsidR="00541AF1" w:rsidRPr="00541AF1" w:rsidRDefault="00541AF1" w:rsidP="00541AF1">
      <w:pPr>
        <w:numPr>
          <w:ilvl w:val="0"/>
          <w:numId w:val="5"/>
        </w:numPr>
        <w:suppressAutoHyphens w:val="0"/>
        <w:spacing w:after="120"/>
        <w:rPr>
          <w:rFonts w:ascii="Century Gothic" w:hAnsi="Century Gothic"/>
          <w:noProof w:val="0"/>
          <w:sz w:val="16"/>
          <w:szCs w:val="16"/>
        </w:rPr>
      </w:pPr>
      <w:r w:rsidRPr="00541AF1">
        <w:rPr>
          <w:rFonts w:ascii="Century Gothic" w:hAnsi="Century Gothic"/>
          <w:noProof w:val="0"/>
          <w:sz w:val="16"/>
          <w:szCs w:val="16"/>
        </w:rPr>
        <w:t>seek to work in partnership with the community by behaving in a considerate and socially responsible manner</w:t>
      </w:r>
    </w:p>
    <w:p w14:paraId="6F79A6A0" w14:textId="77777777" w:rsidR="00541AF1" w:rsidRPr="00541AF1" w:rsidRDefault="00541AF1" w:rsidP="00541AF1">
      <w:pPr>
        <w:numPr>
          <w:ilvl w:val="0"/>
          <w:numId w:val="5"/>
        </w:numPr>
        <w:suppressAutoHyphens w:val="0"/>
        <w:spacing w:after="120"/>
        <w:rPr>
          <w:rFonts w:ascii="Century Gothic" w:hAnsi="Century Gothic"/>
          <w:noProof w:val="0"/>
          <w:sz w:val="16"/>
          <w:szCs w:val="16"/>
        </w:rPr>
      </w:pPr>
      <w:r w:rsidRPr="00541AF1">
        <w:rPr>
          <w:rFonts w:ascii="Century Gothic" w:hAnsi="Century Gothic"/>
          <w:noProof w:val="0"/>
          <w:sz w:val="16"/>
          <w:szCs w:val="16"/>
        </w:rPr>
        <w:t>ensure effective and expedient incident control, investigation and reporting</w:t>
      </w:r>
    </w:p>
    <w:p w14:paraId="28FA4183" w14:textId="77777777" w:rsidR="00541AF1" w:rsidRPr="00541AF1" w:rsidRDefault="00541AF1" w:rsidP="00541AF1">
      <w:pPr>
        <w:numPr>
          <w:ilvl w:val="0"/>
          <w:numId w:val="5"/>
        </w:numPr>
        <w:suppressAutoHyphens w:val="0"/>
        <w:spacing w:after="120"/>
        <w:rPr>
          <w:rFonts w:ascii="Century Gothic" w:hAnsi="Century Gothic"/>
          <w:noProof w:val="0"/>
          <w:sz w:val="16"/>
          <w:szCs w:val="16"/>
        </w:rPr>
      </w:pPr>
      <w:r w:rsidRPr="00541AF1">
        <w:rPr>
          <w:rFonts w:ascii="Century Gothic" w:hAnsi="Century Gothic"/>
          <w:noProof w:val="0"/>
          <w:sz w:val="16"/>
          <w:szCs w:val="16"/>
        </w:rPr>
        <w:t>assess and, where practicable to do so, reduce the environmental impact of the company’s products and services</w:t>
      </w:r>
      <w:r w:rsidRPr="00541AF1">
        <w:rPr>
          <w:rFonts w:ascii="Century Gothic" w:hAnsi="Century Gothic"/>
          <w:noProof w:val="0"/>
          <w:snapToGrid w:val="0"/>
          <w:sz w:val="16"/>
          <w:szCs w:val="16"/>
        </w:rPr>
        <w:t xml:space="preserve">. </w:t>
      </w:r>
    </w:p>
    <w:p w14:paraId="23AFFBF5" w14:textId="77777777" w:rsidR="00541AF1" w:rsidRPr="0055098A" w:rsidRDefault="00541AF1" w:rsidP="00541AF1">
      <w:pPr>
        <w:widowControl w:val="0"/>
        <w:tabs>
          <w:tab w:val="left" w:pos="170"/>
        </w:tabs>
        <w:rPr>
          <w:rFonts w:ascii="Century Gothic" w:hAnsi="Century Gothic"/>
          <w:noProof w:val="0"/>
          <w:snapToGrid w:val="0"/>
          <w:sz w:val="18"/>
          <w:szCs w:val="18"/>
        </w:rPr>
      </w:pPr>
    </w:p>
    <w:p w14:paraId="3161B6C7" w14:textId="77777777" w:rsidR="00541AF1" w:rsidRDefault="00541AF1" w:rsidP="00541AF1">
      <w:pPr>
        <w:widowControl w:val="0"/>
        <w:rPr>
          <w:rFonts w:ascii="Century Gothic" w:hAnsi="Century Gothic"/>
          <w:noProof w:val="0"/>
          <w:snapToGrid w:val="0"/>
          <w:sz w:val="18"/>
          <w:szCs w:val="18"/>
        </w:rPr>
      </w:pPr>
      <w:r w:rsidRPr="0055098A">
        <w:rPr>
          <w:rFonts w:ascii="Century Gothic" w:hAnsi="Century Gothic"/>
          <w:noProof w:val="0"/>
          <w:snapToGrid w:val="0"/>
          <w:sz w:val="18"/>
          <w:szCs w:val="18"/>
        </w:rPr>
        <w:t xml:space="preserve">Directors, management, and supervisory staff have responsibilities for the implementation of the policy and must ensure that environmental issues are given adequate consideration in the planning and day-to-day supervision of all work. </w:t>
      </w:r>
    </w:p>
    <w:p w14:paraId="0CADC2CB" w14:textId="77777777" w:rsidR="00541AF1" w:rsidRDefault="00541AF1" w:rsidP="00541AF1">
      <w:pPr>
        <w:widowControl w:val="0"/>
        <w:rPr>
          <w:rFonts w:ascii="Century Gothic" w:hAnsi="Century Gothic"/>
          <w:noProof w:val="0"/>
          <w:snapToGrid w:val="0"/>
          <w:sz w:val="18"/>
          <w:szCs w:val="18"/>
        </w:rPr>
      </w:pPr>
    </w:p>
    <w:p w14:paraId="0BBA4C40" w14:textId="06EA12E0" w:rsidR="00541AF1" w:rsidRDefault="00541AF1" w:rsidP="00541AF1">
      <w:pPr>
        <w:widowControl w:val="0"/>
        <w:rPr>
          <w:rFonts w:ascii="Century Gothic" w:hAnsi="Century Gothic"/>
          <w:noProof w:val="0"/>
          <w:snapToGrid w:val="0"/>
          <w:sz w:val="18"/>
          <w:szCs w:val="18"/>
        </w:rPr>
      </w:pPr>
      <w:r w:rsidRPr="0055098A">
        <w:rPr>
          <w:rFonts w:ascii="Century Gothic" w:hAnsi="Century Gothic"/>
          <w:noProof w:val="0"/>
          <w:snapToGrid w:val="0"/>
          <w:sz w:val="18"/>
          <w:szCs w:val="18"/>
        </w:rPr>
        <w:t xml:space="preserve">All employees and subcontractors are expected to co-operate and assist in the implementation of this policy, whilst ensuring that their own work, so far as reasonably practicable, is carried out without risk to themselves, others, or the environment. This includes co-operating with management on any environment-related matter. The Operations Director has overall responsibility for environmental matters. </w:t>
      </w:r>
    </w:p>
    <w:p w14:paraId="5CE2DFDC" w14:textId="77777777" w:rsidR="000904CE" w:rsidRPr="0055098A" w:rsidRDefault="000904CE" w:rsidP="00541AF1">
      <w:pPr>
        <w:widowControl w:val="0"/>
        <w:rPr>
          <w:rFonts w:ascii="Century Gothic" w:hAnsi="Century Gothic"/>
          <w:noProof w:val="0"/>
          <w:sz w:val="18"/>
          <w:szCs w:val="18"/>
        </w:rPr>
      </w:pPr>
    </w:p>
    <w:p w14:paraId="2DB377FF" w14:textId="247C325A" w:rsidR="009A02AC" w:rsidRPr="004C76E6" w:rsidRDefault="009A02AC" w:rsidP="004C76E6">
      <w:pPr>
        <w:rPr>
          <w:rFonts w:ascii="Century Gothic" w:hAnsi="Century Gothic" w:cs="Arial"/>
          <w:noProof w:val="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3134"/>
        <w:gridCol w:w="3134"/>
      </w:tblGrid>
      <w:tr w:rsidR="004C76E6" w14:paraId="1B6F55B1" w14:textId="77777777" w:rsidTr="004C76E6">
        <w:tc>
          <w:tcPr>
            <w:tcW w:w="3133" w:type="dxa"/>
          </w:tcPr>
          <w:p w14:paraId="0538B5BD" w14:textId="77777777" w:rsidR="004C76E6" w:rsidRDefault="004C76E6" w:rsidP="004C76E6">
            <w:pPr>
              <w:jc w:val="center"/>
              <w:rPr>
                <w:rFonts w:ascii="Century Gothic" w:hAnsi="Century Gothic" w:cs="Arial"/>
                <w:noProof w:val="0"/>
                <w:sz w:val="20"/>
                <w:szCs w:val="20"/>
              </w:rPr>
            </w:pPr>
          </w:p>
        </w:tc>
        <w:tc>
          <w:tcPr>
            <w:tcW w:w="3134" w:type="dxa"/>
          </w:tcPr>
          <w:p w14:paraId="6BA0B467" w14:textId="04CBE749" w:rsidR="004C76E6" w:rsidRPr="004C76E6" w:rsidRDefault="00897981" w:rsidP="004C76E6">
            <w:pPr>
              <w:jc w:val="center"/>
              <w:rPr>
                <w:rFonts w:ascii="Mistral" w:hAnsi="Mistral" w:cs="Arial"/>
                <w:noProof w:val="0"/>
                <w:color w:val="0000FF"/>
                <w:sz w:val="52"/>
                <w:szCs w:val="52"/>
              </w:rPr>
            </w:pPr>
            <w:r>
              <w:rPr>
                <w:rFonts w:ascii="Mistral" w:hAnsi="Mistral" w:cs="Arial"/>
                <w:noProof w:val="0"/>
                <w:color w:val="0000FF"/>
                <w:sz w:val="52"/>
                <w:szCs w:val="52"/>
              </w:rPr>
              <w:t>Richard Barrett</w:t>
            </w:r>
          </w:p>
        </w:tc>
        <w:tc>
          <w:tcPr>
            <w:tcW w:w="3134" w:type="dxa"/>
          </w:tcPr>
          <w:p w14:paraId="0F35BBB9" w14:textId="77777777" w:rsidR="004C76E6" w:rsidRDefault="004C76E6" w:rsidP="004C76E6">
            <w:pPr>
              <w:jc w:val="center"/>
              <w:rPr>
                <w:rFonts w:ascii="Century Gothic" w:hAnsi="Century Gothic" w:cs="Arial"/>
                <w:noProof w:val="0"/>
                <w:sz w:val="20"/>
                <w:szCs w:val="20"/>
              </w:rPr>
            </w:pPr>
          </w:p>
        </w:tc>
      </w:tr>
      <w:tr w:rsidR="004C76E6" w14:paraId="773E440C" w14:textId="77777777" w:rsidTr="004C76E6">
        <w:tc>
          <w:tcPr>
            <w:tcW w:w="3133" w:type="dxa"/>
          </w:tcPr>
          <w:p w14:paraId="19372498" w14:textId="77777777" w:rsidR="004C76E6" w:rsidRDefault="004C76E6" w:rsidP="004C76E6">
            <w:pPr>
              <w:jc w:val="center"/>
              <w:rPr>
                <w:rFonts w:ascii="Century Gothic" w:hAnsi="Century Gothic" w:cs="Arial"/>
                <w:noProof w:val="0"/>
                <w:sz w:val="20"/>
                <w:szCs w:val="20"/>
              </w:rPr>
            </w:pPr>
          </w:p>
        </w:tc>
        <w:tc>
          <w:tcPr>
            <w:tcW w:w="3134" w:type="dxa"/>
          </w:tcPr>
          <w:p w14:paraId="7383A505" w14:textId="29E30AEE" w:rsidR="004C76E6" w:rsidRPr="004C76E6" w:rsidRDefault="00897981" w:rsidP="004C76E6">
            <w:pPr>
              <w:jc w:val="center"/>
              <w:rPr>
                <w:rFonts w:ascii="Century Gothic" w:hAnsi="Century Gothic" w:cs="Arial"/>
                <w:b/>
                <w:noProof w:val="0"/>
                <w:sz w:val="20"/>
                <w:szCs w:val="20"/>
              </w:rPr>
            </w:pPr>
            <w:r>
              <w:rPr>
                <w:rFonts w:ascii="Century Gothic" w:hAnsi="Century Gothic" w:cs="Arial"/>
                <w:b/>
                <w:noProof w:val="0"/>
                <w:sz w:val="20"/>
                <w:szCs w:val="20"/>
              </w:rPr>
              <w:t>Richard Barrett</w:t>
            </w:r>
          </w:p>
        </w:tc>
        <w:tc>
          <w:tcPr>
            <w:tcW w:w="3134" w:type="dxa"/>
          </w:tcPr>
          <w:p w14:paraId="1C5EADCD" w14:textId="77777777" w:rsidR="004C76E6" w:rsidRDefault="004C76E6" w:rsidP="004C76E6">
            <w:pPr>
              <w:jc w:val="center"/>
              <w:rPr>
                <w:rFonts w:ascii="Century Gothic" w:hAnsi="Century Gothic" w:cs="Arial"/>
                <w:noProof w:val="0"/>
                <w:sz w:val="20"/>
                <w:szCs w:val="20"/>
              </w:rPr>
            </w:pPr>
          </w:p>
        </w:tc>
      </w:tr>
      <w:tr w:rsidR="004C76E6" w14:paraId="74CB1996" w14:textId="77777777" w:rsidTr="004C76E6">
        <w:tc>
          <w:tcPr>
            <w:tcW w:w="3133" w:type="dxa"/>
          </w:tcPr>
          <w:p w14:paraId="2AC57181" w14:textId="22B05EAF" w:rsidR="004C76E6" w:rsidRDefault="004C76E6" w:rsidP="004C76E6">
            <w:pPr>
              <w:jc w:val="center"/>
              <w:rPr>
                <w:rFonts w:ascii="Century Gothic" w:hAnsi="Century Gothic" w:cs="Arial"/>
                <w:noProof w:val="0"/>
                <w:sz w:val="20"/>
                <w:szCs w:val="20"/>
              </w:rPr>
            </w:pPr>
          </w:p>
        </w:tc>
        <w:tc>
          <w:tcPr>
            <w:tcW w:w="3134" w:type="dxa"/>
          </w:tcPr>
          <w:p w14:paraId="73A02020" w14:textId="1A6FCA33" w:rsidR="004C76E6" w:rsidRPr="004C76E6" w:rsidRDefault="004C76E6" w:rsidP="004C76E6">
            <w:pPr>
              <w:jc w:val="center"/>
              <w:rPr>
                <w:rFonts w:ascii="Century Gothic" w:hAnsi="Century Gothic" w:cs="Arial"/>
                <w:b/>
                <w:noProof w:val="0"/>
                <w:sz w:val="20"/>
                <w:szCs w:val="20"/>
              </w:rPr>
            </w:pPr>
            <w:r w:rsidRPr="004C76E6">
              <w:rPr>
                <w:rFonts w:ascii="Century Gothic" w:hAnsi="Century Gothic" w:cs="Arial"/>
                <w:b/>
                <w:noProof w:val="0"/>
                <w:sz w:val="20"/>
                <w:szCs w:val="20"/>
              </w:rPr>
              <w:t>Managing Director</w:t>
            </w:r>
          </w:p>
        </w:tc>
        <w:tc>
          <w:tcPr>
            <w:tcW w:w="3134" w:type="dxa"/>
          </w:tcPr>
          <w:p w14:paraId="60FD69A7" w14:textId="77777777" w:rsidR="004C76E6" w:rsidRDefault="004C76E6" w:rsidP="004C76E6">
            <w:pPr>
              <w:jc w:val="center"/>
              <w:rPr>
                <w:rFonts w:ascii="Century Gothic" w:hAnsi="Century Gothic" w:cs="Arial"/>
                <w:noProof w:val="0"/>
                <w:sz w:val="20"/>
                <w:szCs w:val="20"/>
              </w:rPr>
            </w:pPr>
          </w:p>
        </w:tc>
      </w:tr>
    </w:tbl>
    <w:p w14:paraId="702E9A91" w14:textId="3E7EB52D" w:rsidR="005F60B8" w:rsidRDefault="005F60B8" w:rsidP="005F60B8">
      <w:pPr>
        <w:rPr>
          <w:lang w:bidi="en-US"/>
        </w:rPr>
      </w:pPr>
    </w:p>
    <w:p w14:paraId="57EF8DA9" w14:textId="77777777" w:rsidR="00133EDB" w:rsidRPr="00133EDB" w:rsidRDefault="00133EDB" w:rsidP="00B51FC1">
      <w:pPr>
        <w:rPr>
          <w:lang w:bidi="en-US"/>
        </w:rPr>
      </w:pPr>
    </w:p>
    <w:sectPr w:rsidR="00133EDB" w:rsidRPr="00133EDB" w:rsidSect="00B51FC1">
      <w:headerReference w:type="default" r:id="rId8"/>
      <w:footerReference w:type="default" r:id="rId9"/>
      <w:footnotePr>
        <w:pos w:val="beneathText"/>
      </w:footnotePr>
      <w:pgSz w:w="11905" w:h="16837"/>
      <w:pgMar w:top="284" w:right="1247" w:bottom="284" w:left="124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EDC93" w14:textId="77777777" w:rsidR="007153A8" w:rsidRDefault="007153A8">
      <w:r>
        <w:separator/>
      </w:r>
    </w:p>
  </w:endnote>
  <w:endnote w:type="continuationSeparator" w:id="0">
    <w:p w14:paraId="218319F7" w14:textId="77777777" w:rsidR="007153A8" w:rsidRDefault="0071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Nimbus Sans L">
    <w:altName w:val="Arial"/>
    <w:charset w:val="00"/>
    <w:family w:val="swiss"/>
    <w:pitch w:val="variable"/>
  </w:font>
  <w:font w:name="DejaVu Sans">
    <w:altName w:val="Times New Roman"/>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Century Schoolbook">
    <w:altName w:val="Cambria"/>
    <w:panose1 w:val="00000000000000000000"/>
    <w:charset w:val="00"/>
    <w:family w:val="auto"/>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stral">
    <w:panose1 w:val="03090702030407020403"/>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92BA7" w14:textId="5BDDBC4D" w:rsidR="00C9221F" w:rsidRPr="004C76E6" w:rsidRDefault="00541AF1">
    <w:pPr>
      <w:pStyle w:val="Footer"/>
      <w:rPr>
        <w:rFonts w:ascii="Century Gothic" w:hAnsi="Century Gothic"/>
        <w:color w:val="A6A6A6"/>
        <w:sz w:val="14"/>
        <w:szCs w:val="14"/>
        <w:lang w:val="en-GB"/>
      </w:rPr>
    </w:pPr>
    <w:r>
      <w:rPr>
        <w:rFonts w:ascii="Century Gothic" w:hAnsi="Century Gothic"/>
        <w:color w:val="A6A6A6"/>
        <w:sz w:val="14"/>
        <w:szCs w:val="14"/>
        <w:lang w:val="en-GB"/>
      </w:rPr>
      <w:t>ED01.</w:t>
    </w:r>
    <w:r w:rsidR="006B74CC">
      <w:rPr>
        <w:rFonts w:ascii="Century Gothic" w:hAnsi="Century Gothic"/>
        <w:color w:val="A6A6A6"/>
        <w:sz w:val="14"/>
        <w:szCs w:val="14"/>
        <w:lang w:val="en-GB"/>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B24E1" w14:textId="77777777" w:rsidR="007153A8" w:rsidRDefault="007153A8">
      <w:r>
        <w:separator/>
      </w:r>
    </w:p>
  </w:footnote>
  <w:footnote w:type="continuationSeparator" w:id="0">
    <w:p w14:paraId="50B86BB9" w14:textId="77777777" w:rsidR="007153A8" w:rsidRDefault="0071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39BAC" w14:textId="2BF7764F" w:rsidR="00541AF1" w:rsidRPr="00B51FC1" w:rsidRDefault="00541AF1" w:rsidP="00541AF1">
    <w:pPr>
      <w:keepNext/>
      <w:jc w:val="right"/>
      <w:outlineLvl w:val="0"/>
      <w:rPr>
        <w:rFonts w:ascii="Century Gothic" w:hAnsi="Century Gothic"/>
        <w:b/>
        <w:kern w:val="32"/>
        <w:sz w:val="32"/>
        <w:szCs w:val="32"/>
      </w:rPr>
    </w:pPr>
    <w:r w:rsidRPr="00B51FC1">
      <w:rPr>
        <w:rFonts w:ascii="Century Gothic" w:hAnsi="Century Gothic"/>
        <w:b/>
        <w:lang w:eastAsia="en-GB"/>
      </w:rPr>
      <w:drawing>
        <wp:anchor distT="0" distB="0" distL="114300" distR="114300" simplePos="0" relativeHeight="251658240" behindDoc="1" locked="0" layoutInCell="1" allowOverlap="1" wp14:anchorId="23515F38" wp14:editId="24D588DA">
          <wp:simplePos x="0" y="0"/>
          <wp:positionH relativeFrom="column">
            <wp:posOffset>-418465</wp:posOffset>
          </wp:positionH>
          <wp:positionV relativeFrom="paragraph">
            <wp:posOffset>-158115</wp:posOffset>
          </wp:positionV>
          <wp:extent cx="2788173" cy="10972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vek_Logo-01"/>
                  <pic:cNvPicPr>
                    <a:picLocks noChangeAspect="1" noChangeArrowheads="1"/>
                  </pic:cNvPicPr>
                </pic:nvPicPr>
                <pic:blipFill>
                  <a:blip r:embed="rId1"/>
                  <a:stretch>
                    <a:fillRect/>
                  </a:stretch>
                </pic:blipFill>
                <pic:spPr bwMode="auto">
                  <a:xfrm>
                    <a:off x="0" y="0"/>
                    <a:ext cx="2788173"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1FC1">
      <w:rPr>
        <w:rFonts w:ascii="Century Gothic" w:hAnsi="Century Gothic"/>
        <w:b/>
        <w:kern w:val="32"/>
        <w:sz w:val="32"/>
        <w:szCs w:val="32"/>
      </w:rPr>
      <w:t>ISO 14001 Environmental</w:t>
    </w:r>
  </w:p>
  <w:p w14:paraId="081526A7" w14:textId="7CB5C450" w:rsidR="00541AF1" w:rsidRPr="00B51FC1" w:rsidRDefault="00541AF1" w:rsidP="00541AF1">
    <w:pPr>
      <w:keepNext/>
      <w:jc w:val="right"/>
      <w:outlineLvl w:val="0"/>
      <w:rPr>
        <w:rFonts w:ascii="Century Gothic" w:hAnsi="Century Gothic"/>
        <w:b/>
        <w:kern w:val="32"/>
        <w:sz w:val="32"/>
        <w:szCs w:val="32"/>
      </w:rPr>
    </w:pPr>
    <w:r w:rsidRPr="00B51FC1">
      <w:rPr>
        <w:rFonts w:ascii="Century Gothic" w:hAnsi="Century Gothic"/>
        <w:b/>
        <w:kern w:val="32"/>
        <w:sz w:val="32"/>
        <w:szCs w:val="32"/>
      </w:rPr>
      <w:t>Policy Statement</w:t>
    </w:r>
  </w:p>
  <w:p w14:paraId="2E78842D" w14:textId="1EE8AD5D" w:rsidR="00541AF1" w:rsidRPr="00541AF1" w:rsidRDefault="00541AF1" w:rsidP="00541AF1">
    <w:pPr>
      <w:tabs>
        <w:tab w:val="left" w:pos="1741"/>
      </w:tabs>
      <w:jc w:val="right"/>
      <w:rPr>
        <w:rFonts w:ascii="Century Gothic" w:hAnsi="Century Gothic"/>
        <w:sz w:val="16"/>
        <w:szCs w:val="16"/>
      </w:rPr>
    </w:pPr>
    <w:r w:rsidRPr="00541AF1">
      <w:tab/>
    </w:r>
    <w:r w:rsidR="00897981">
      <w:rPr>
        <w:rFonts w:ascii="Century Gothic" w:hAnsi="Century Gothic"/>
        <w:sz w:val="16"/>
        <w:szCs w:val="16"/>
      </w:rPr>
      <w:t>24</w:t>
    </w:r>
    <w:r w:rsidR="00897981" w:rsidRPr="00897981">
      <w:rPr>
        <w:rFonts w:ascii="Century Gothic" w:hAnsi="Century Gothic"/>
        <w:sz w:val="16"/>
        <w:szCs w:val="16"/>
        <w:vertAlign w:val="superscript"/>
      </w:rPr>
      <w:t>th</w:t>
    </w:r>
    <w:r w:rsidR="00897981">
      <w:rPr>
        <w:rFonts w:ascii="Century Gothic" w:hAnsi="Century Gothic"/>
        <w:sz w:val="16"/>
        <w:szCs w:val="16"/>
      </w:rPr>
      <w:t xml:space="preserve"> January 202</w:t>
    </w:r>
    <w:r w:rsidR="00295052">
      <w:rPr>
        <w:rFonts w:ascii="Century Gothic" w:hAnsi="Century Gothic"/>
        <w:sz w:val="16"/>
        <w:szCs w:val="16"/>
      </w:rPr>
      <w:t>5</w:t>
    </w:r>
  </w:p>
  <w:p w14:paraId="2225433D" w14:textId="7347FE66" w:rsidR="00541AF1" w:rsidRPr="009A02AC" w:rsidRDefault="00541AF1" w:rsidP="00541AF1">
    <w:pPr>
      <w:pStyle w:val="Heading1"/>
      <w:jc w:val="right"/>
      <w:rPr>
        <w:rFonts w:ascii="Century Gothic" w:hAnsi="Century Gothic"/>
        <w:sz w:val="16"/>
        <w:szCs w:val="16"/>
      </w:rPr>
    </w:pPr>
  </w:p>
  <w:p w14:paraId="0A914B90" w14:textId="709D3848" w:rsidR="00C9221F" w:rsidRPr="009A02AC" w:rsidRDefault="00C9221F" w:rsidP="00D705A3">
    <w:pPr>
      <w:pStyle w:val="Header"/>
      <w:tabs>
        <w:tab w:val="clear" w:pos="4703"/>
        <w:tab w:val="clear" w:pos="9406"/>
        <w:tab w:val="left" w:pos="1741"/>
      </w:tabs>
      <w:jc w:val="right"/>
      <w:rPr>
        <w:rFonts w:ascii="Century Gothic" w:hAnsi="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9"/>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C103626"/>
    <w:multiLevelType w:val="hybridMultilevel"/>
    <w:tmpl w:val="03F647BC"/>
    <w:lvl w:ilvl="0" w:tplc="FCC6F526">
      <w:start w:val="1"/>
      <w:numFmt w:val="bullet"/>
      <w:lvlText w:val=""/>
      <w:lvlJc w:val="left"/>
      <w:pPr>
        <w:ind w:left="720" w:hanging="360"/>
      </w:pPr>
      <w:rPr>
        <w:rFonts w:ascii="Wingdings" w:hAnsi="Wingdings" w:hint="default"/>
        <w:color w:val="00800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D5404"/>
    <w:multiLevelType w:val="hybridMultilevel"/>
    <w:tmpl w:val="DAF23A58"/>
    <w:lvl w:ilvl="0" w:tplc="8D741BCC">
      <w:start w:val="1"/>
      <w:numFmt w:val="bullet"/>
      <w:lvlText w:val=""/>
      <w:lvlJc w:val="left"/>
      <w:pPr>
        <w:ind w:left="-131" w:hanging="360"/>
      </w:pPr>
      <w:rPr>
        <w:rFonts w:ascii="Wingdings" w:hAnsi="Wingdings" w:hint="default"/>
        <w:color w:val="008000"/>
        <w:sz w:val="22"/>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4" w15:restartNumberingAfterBreak="0">
    <w:nsid w:val="5445256F"/>
    <w:multiLevelType w:val="hybridMultilevel"/>
    <w:tmpl w:val="8ED04E60"/>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5" w15:restartNumberingAfterBreak="0">
    <w:nsid w:val="7CE543C9"/>
    <w:multiLevelType w:val="hybridMultilevel"/>
    <w:tmpl w:val="816EE1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987254">
    <w:abstractNumId w:val="0"/>
  </w:num>
  <w:num w:numId="2" w16cid:durableId="1746300492">
    <w:abstractNumId w:val="1"/>
  </w:num>
  <w:num w:numId="3" w16cid:durableId="214048187">
    <w:abstractNumId w:val="4"/>
  </w:num>
  <w:num w:numId="4" w16cid:durableId="1412238221">
    <w:abstractNumId w:val="3"/>
  </w:num>
  <w:num w:numId="5" w16cid:durableId="349649097">
    <w:abstractNumId w:val="2"/>
  </w:num>
  <w:num w:numId="6" w16cid:durableId="1618559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21"/>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49"/>
    <w:rsid w:val="0000168F"/>
    <w:rsid w:val="00006C89"/>
    <w:rsid w:val="000904CE"/>
    <w:rsid w:val="00097569"/>
    <w:rsid w:val="000B1891"/>
    <w:rsid w:val="000D0AE5"/>
    <w:rsid w:val="000D2C0D"/>
    <w:rsid w:val="001256B6"/>
    <w:rsid w:val="00133EDB"/>
    <w:rsid w:val="00162CAA"/>
    <w:rsid w:val="001E5DDB"/>
    <w:rsid w:val="002225CD"/>
    <w:rsid w:val="00243D6D"/>
    <w:rsid w:val="00247AE5"/>
    <w:rsid w:val="002741FF"/>
    <w:rsid w:val="00295052"/>
    <w:rsid w:val="003739C9"/>
    <w:rsid w:val="004103EA"/>
    <w:rsid w:val="0044088D"/>
    <w:rsid w:val="004C12E3"/>
    <w:rsid w:val="004C76E6"/>
    <w:rsid w:val="00510F67"/>
    <w:rsid w:val="005347E7"/>
    <w:rsid w:val="00541AF1"/>
    <w:rsid w:val="0055098A"/>
    <w:rsid w:val="005D0028"/>
    <w:rsid w:val="005D2EAF"/>
    <w:rsid w:val="005D6A8E"/>
    <w:rsid w:val="005E7382"/>
    <w:rsid w:val="005F60B8"/>
    <w:rsid w:val="00620974"/>
    <w:rsid w:val="006333F7"/>
    <w:rsid w:val="00664A34"/>
    <w:rsid w:val="006B74CC"/>
    <w:rsid w:val="006D048F"/>
    <w:rsid w:val="006F7CA7"/>
    <w:rsid w:val="007153A8"/>
    <w:rsid w:val="00797ED7"/>
    <w:rsid w:val="007A1260"/>
    <w:rsid w:val="007A2A49"/>
    <w:rsid w:val="007A37E9"/>
    <w:rsid w:val="007E2592"/>
    <w:rsid w:val="008236FA"/>
    <w:rsid w:val="00874EF1"/>
    <w:rsid w:val="008935E0"/>
    <w:rsid w:val="008960B1"/>
    <w:rsid w:val="00897981"/>
    <w:rsid w:val="008A739C"/>
    <w:rsid w:val="00911526"/>
    <w:rsid w:val="00935730"/>
    <w:rsid w:val="009730C6"/>
    <w:rsid w:val="009A02AC"/>
    <w:rsid w:val="009A5506"/>
    <w:rsid w:val="009B4ED1"/>
    <w:rsid w:val="009C54DE"/>
    <w:rsid w:val="009E1843"/>
    <w:rsid w:val="00AB1AC8"/>
    <w:rsid w:val="00AC2671"/>
    <w:rsid w:val="00B45A8C"/>
    <w:rsid w:val="00B51FC1"/>
    <w:rsid w:val="00BC330A"/>
    <w:rsid w:val="00C4518F"/>
    <w:rsid w:val="00C9221F"/>
    <w:rsid w:val="00CB3D2E"/>
    <w:rsid w:val="00CF0D7B"/>
    <w:rsid w:val="00D421CA"/>
    <w:rsid w:val="00D50629"/>
    <w:rsid w:val="00D57336"/>
    <w:rsid w:val="00D705A3"/>
    <w:rsid w:val="00D85E96"/>
    <w:rsid w:val="00DC47FB"/>
    <w:rsid w:val="00DF50CF"/>
    <w:rsid w:val="00F0758E"/>
    <w:rsid w:val="00F1589B"/>
    <w:rsid w:val="00F35282"/>
    <w:rsid w:val="00F72282"/>
    <w:rsid w:val="00F81709"/>
    <w:rsid w:val="00F85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1C4EBE38"/>
  <w14:defaultImageDpi w14:val="300"/>
  <w15:chartTrackingRefBased/>
  <w15:docId w15:val="{6BCB3CF7-D591-44CF-B324-39D34665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noProof/>
      <w:sz w:val="24"/>
      <w:szCs w:val="24"/>
      <w:lang w:eastAsia="en-US"/>
    </w:rPr>
  </w:style>
  <w:style w:type="paragraph" w:styleId="Heading1">
    <w:name w:val="heading 1"/>
    <w:basedOn w:val="Normal"/>
    <w:next w:val="Normal"/>
    <w:link w:val="Heading1Char"/>
    <w:uiPriority w:val="9"/>
    <w:qFormat/>
    <w:rsid w:val="00C4518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3z0">
    <w:name w:val="WW8Num3z0"/>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b/>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styleId="PageNumber">
    <w:name w:val="page number"/>
    <w:basedOn w:val="DefaultParagraphFont"/>
    <w:semiHidden/>
  </w:style>
  <w:style w:type="character" w:styleId="Hyperlink">
    <w:name w:val="Hyperlink"/>
    <w:semiHidden/>
  </w:style>
  <w:style w:type="character" w:customStyle="1" w:styleId="BalloonTextChar">
    <w:name w:val="Balloon Text Char"/>
    <w:rPr>
      <w:rFonts w:ascii="Lucida Grande" w:hAnsi="Lucida Grande" w:cs="Lucida Grande"/>
      <w:sz w:val="18"/>
      <w:szCs w:val="18"/>
      <w:lang w:val="en-GB"/>
    </w:rPr>
  </w:style>
  <w:style w:type="character" w:customStyle="1" w:styleId="GridTable6Colorful1">
    <w:name w:val="Grid Table 6 Colorful1"/>
    <w:qFormat/>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semiHidden/>
    <w:pPr>
      <w:jc w:val="center"/>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semiHidden/>
    <w:pPr>
      <w:tabs>
        <w:tab w:val="center" w:pos="4703"/>
        <w:tab w:val="right" w:pos="9406"/>
      </w:tabs>
    </w:pPr>
  </w:style>
  <w:style w:type="paragraph" w:customStyle="1" w:styleId="20-Modeltitle">
    <w:name w:val="20 - Model_title"/>
    <w:basedOn w:val="Normal"/>
    <w:pPr>
      <w:spacing w:after="800"/>
      <w:jc w:val="center"/>
    </w:pPr>
    <w:rPr>
      <w:rFonts w:ascii="Arial" w:hAnsi="Arial" w:cs="Arial"/>
      <w:caps/>
      <w:sz w:val="28"/>
      <w:szCs w:val="28"/>
    </w:rPr>
  </w:style>
  <w:style w:type="paragraph" w:customStyle="1" w:styleId="21-Modelsubtitlebit">
    <w:name w:val="21 - Model_subtitle (b+it)"/>
    <w:basedOn w:val="Normal"/>
    <w:pPr>
      <w:spacing w:before="160" w:after="60"/>
    </w:pPr>
    <w:rPr>
      <w:b/>
      <w:bCs/>
      <w:i/>
      <w:iCs/>
      <w:sz w:val="26"/>
      <w:szCs w:val="26"/>
    </w:rPr>
  </w:style>
  <w:style w:type="paragraph" w:customStyle="1" w:styleId="22-Modeltext">
    <w:name w:val="22 - Model_text"/>
    <w:basedOn w:val="Normal"/>
    <w:pPr>
      <w:spacing w:after="160"/>
      <w:jc w:val="both"/>
    </w:pPr>
  </w:style>
  <w:style w:type="paragraph" w:styleId="Footer">
    <w:name w:val="footer"/>
    <w:basedOn w:val="Normal"/>
    <w:semiHidden/>
    <w:pPr>
      <w:tabs>
        <w:tab w:val="center" w:pos="4703"/>
        <w:tab w:val="right" w:pos="9406"/>
      </w:tabs>
    </w:pPr>
    <w:rPr>
      <w:lang w:val="fr-FR"/>
    </w:rPr>
  </w:style>
  <w:style w:type="paragraph" w:customStyle="1" w:styleId="21-Modelsubtitlebold">
    <w:name w:val="21 - Model_subtitle (bold)"/>
    <w:basedOn w:val="21-Modelsubtitlebit"/>
    <w:rPr>
      <w:i w:val="0"/>
      <w:iCs w:val="0"/>
    </w:rPr>
  </w:style>
  <w:style w:type="paragraph" w:customStyle="1" w:styleId="Noparagraphstyle">
    <w:name w:val="[No paragraph style]"/>
    <w:pPr>
      <w:suppressAutoHyphens/>
      <w:autoSpaceDE w:val="0"/>
      <w:spacing w:line="288" w:lineRule="auto"/>
      <w:textAlignment w:val="center"/>
    </w:pPr>
    <w:rPr>
      <w:rFonts w:ascii="Times" w:eastAsia="Arial" w:hAnsi="Times" w:cs="Times"/>
      <w:noProof/>
      <w:color w:val="000000"/>
      <w:sz w:val="24"/>
      <w:szCs w:val="24"/>
      <w:lang w:eastAsia="en-US"/>
    </w:rPr>
  </w:style>
  <w:style w:type="paragraph" w:customStyle="1" w:styleId="23-Modeltitleleft">
    <w:name w:val="23 - Model_title left"/>
    <w:basedOn w:val="Noparagraphstyle"/>
    <w:pPr>
      <w:keepNext/>
      <w:spacing w:before="113" w:after="170" w:line="280" w:lineRule="atLeast"/>
    </w:pPr>
  </w:style>
  <w:style w:type="paragraph" w:customStyle="1" w:styleId="14-Tabletitle">
    <w:name w:val="14 - Table_title"/>
    <w:basedOn w:val="Noparagraphstyle"/>
    <w:pPr>
      <w:keepNext/>
      <w:spacing w:line="220" w:lineRule="atLeast"/>
    </w:pPr>
    <w:rPr>
      <w:rFonts w:ascii="Helvetica" w:hAnsi="Helvetica" w:cs="Helvetica"/>
      <w:b/>
      <w:bCs/>
      <w:smallCaps/>
      <w:color w:val="FFFFFF"/>
      <w:sz w:val="20"/>
      <w:szCs w:val="20"/>
    </w:rPr>
  </w:style>
  <w:style w:type="paragraph" w:customStyle="1" w:styleId="15-Tabletext">
    <w:name w:val="15 - Table_text"/>
    <w:basedOn w:val="Noparagraphstyle"/>
    <w:pPr>
      <w:spacing w:line="200" w:lineRule="atLeast"/>
    </w:pPr>
    <w:rPr>
      <w:rFonts w:ascii="Helvetica" w:hAnsi="Helvetica" w:cs="Helvetica"/>
      <w:sz w:val="18"/>
      <w:szCs w:val="18"/>
    </w:rPr>
  </w:style>
  <w:style w:type="paragraph" w:customStyle="1" w:styleId="22-Modeltext1orbullet">
    <w:name w:val="22 - Model_text (1. or bullet)"/>
    <w:basedOn w:val="22-Modeltext"/>
    <w:pPr>
      <w:tabs>
        <w:tab w:val="left" w:pos="623"/>
      </w:tabs>
      <w:autoSpaceDE w:val="0"/>
      <w:spacing w:after="170" w:line="280" w:lineRule="atLeast"/>
      <w:ind w:left="340" w:hanging="340"/>
      <w:textAlignment w:val="center"/>
    </w:pPr>
    <w:rPr>
      <w:color w:val="000000"/>
    </w:rPr>
  </w:style>
  <w:style w:type="paragraph" w:customStyle="1" w:styleId="23-Modeltitlecentre">
    <w:name w:val="23 - Model_title centre"/>
    <w:basedOn w:val="Normal"/>
    <w:pPr>
      <w:spacing w:before="480" w:after="200"/>
      <w:jc w:val="center"/>
    </w:pPr>
  </w:style>
  <w:style w:type="paragraph" w:customStyle="1" w:styleId="24-Modelnote">
    <w:name w:val="24 - Model_note"/>
    <w:basedOn w:val="Normal"/>
    <w:rPr>
      <w:i/>
      <w:iCs/>
      <w:sz w:val="18"/>
      <w:szCs w:val="18"/>
    </w:rPr>
  </w:style>
  <w:style w:type="paragraph" w:styleId="Title">
    <w:name w:val="Title"/>
    <w:basedOn w:val="Normal"/>
    <w:next w:val="Subtitle"/>
    <w:qFormat/>
    <w:pPr>
      <w:widowControl w:val="0"/>
      <w:autoSpaceDE w:val="0"/>
      <w:jc w:val="center"/>
    </w:pPr>
    <w:rPr>
      <w:rFonts w:ascii="Arial" w:hAnsi="Arial" w:cs="Arial"/>
      <w:color w:val="000000"/>
      <w:sz w:val="28"/>
      <w:szCs w:val="28"/>
      <w:lang w:val="en-US"/>
    </w:rPr>
  </w:style>
  <w:style w:type="paragraph" w:styleId="Subtitle">
    <w:name w:val="Subtitle"/>
    <w:basedOn w:val="Heading"/>
    <w:next w:val="BodyText"/>
    <w:qFormat/>
    <w:pPr>
      <w:jc w:val="center"/>
    </w:pPr>
    <w:rPr>
      <w:i/>
      <w:iCs/>
    </w:rPr>
  </w:style>
  <w:style w:type="paragraph" w:styleId="BodyText3">
    <w:name w:val="Body Text 3"/>
    <w:basedOn w:val="Normal"/>
    <w:pPr>
      <w:jc w:val="both"/>
    </w:pPr>
  </w:style>
  <w:style w:type="paragraph" w:customStyle="1" w:styleId="NormalParagraphStyle">
    <w:name w:val="NormalParagraphStyle"/>
    <w:basedOn w:val="Normal"/>
    <w:pPr>
      <w:widowControl w:val="0"/>
      <w:autoSpaceDE w:val="0"/>
      <w:spacing w:line="288" w:lineRule="auto"/>
      <w:textAlignment w:val="center"/>
    </w:pPr>
  </w:style>
  <w:style w:type="paragraph" w:customStyle="1" w:styleId="3-text">
    <w:name w:val="3-text"/>
    <w:basedOn w:val="Noparagraphstyle"/>
    <w:pPr>
      <w:widowControl w:val="0"/>
      <w:spacing w:after="170" w:line="280" w:lineRule="atLeast"/>
      <w:jc w:val="both"/>
      <w:textAlignment w:val="baseline"/>
    </w:pPr>
    <w:rPr>
      <w:rFonts w:ascii="New Century Schoolbook" w:hAnsi="New Century Schoolbook" w:cs="New Century Schoolbook"/>
      <w:spacing w:val="-6"/>
      <w:sz w:val="20"/>
      <w:szCs w:val="20"/>
    </w:rPr>
  </w:style>
  <w:style w:type="paragraph" w:customStyle="1" w:styleId="22-Modeltekst">
    <w:name w:val="22 - Model_tekst"/>
    <w:basedOn w:val="Noparagraphstyle"/>
    <w:pPr>
      <w:widowControl w:val="0"/>
      <w:spacing w:after="170" w:line="280" w:lineRule="atLeast"/>
      <w:jc w:val="both"/>
      <w:textAlignment w:val="baseline"/>
    </w:pPr>
    <w:rPr>
      <w:rFonts w:ascii="NewCenturySchlbk" w:eastAsia="NewCenturySchlbk" w:hAnsi="NewCenturySchlbk" w:cs="NewCenturySchlbk"/>
      <w:spacing w:val="-13"/>
      <w:sz w:val="22"/>
      <w:szCs w:val="22"/>
      <w:lang w:bidi="en-US"/>
    </w:rPr>
  </w:style>
  <w:style w:type="paragraph" w:customStyle="1" w:styleId="22-Modeltekst1ofbullet">
    <w:name w:val="22 - Model_tekst (1. of bullet)"/>
    <w:basedOn w:val="22-Modeltekst"/>
    <w:pPr>
      <w:tabs>
        <w:tab w:val="left" w:pos="566"/>
        <w:tab w:val="center" w:leader="dot" w:pos="7766"/>
        <w:tab w:val="center" w:pos="8220"/>
      </w:tabs>
      <w:spacing w:after="113"/>
      <w:ind w:left="283" w:hanging="283"/>
      <w:jc w:val="left"/>
    </w:pPr>
  </w:style>
  <w:style w:type="paragraph" w:styleId="BalloonText">
    <w:name w:val="Balloon Text"/>
    <w:basedOn w:val="Normal"/>
    <w:rPr>
      <w:rFonts w:ascii="Lucida Grande" w:hAnsi="Lucida Grande" w:cs="Lucida Grande"/>
      <w:sz w:val="18"/>
      <w:szCs w:val="18"/>
    </w:rPr>
  </w:style>
  <w:style w:type="character" w:customStyle="1" w:styleId="HeaderChar">
    <w:name w:val="Header Char"/>
    <w:link w:val="Header"/>
    <w:semiHidden/>
    <w:rsid w:val="00C9221F"/>
    <w:rPr>
      <w:noProof/>
      <w:sz w:val="24"/>
      <w:szCs w:val="24"/>
      <w:lang w:eastAsia="en-US"/>
    </w:rPr>
  </w:style>
  <w:style w:type="character" w:customStyle="1" w:styleId="Heading1Char">
    <w:name w:val="Heading 1 Char"/>
    <w:link w:val="Heading1"/>
    <w:uiPriority w:val="9"/>
    <w:rsid w:val="00C4518F"/>
    <w:rPr>
      <w:rFonts w:ascii="Calibri Light" w:eastAsia="Times New Roman" w:hAnsi="Calibri Light" w:cs="Times New Roman"/>
      <w:b/>
      <w:bCs/>
      <w:noProof/>
      <w:kern w:val="32"/>
      <w:sz w:val="32"/>
      <w:szCs w:val="32"/>
      <w:lang w:eastAsia="en-US"/>
    </w:rPr>
  </w:style>
  <w:style w:type="table" w:styleId="TableGrid">
    <w:name w:val="Table Grid"/>
    <w:basedOn w:val="TableNormal"/>
    <w:uiPriority w:val="59"/>
    <w:rsid w:val="00D70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205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18AE2-A567-4086-962F-ED377E06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WASTE HIERARCHY POLICY</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HIERARCHY POLICY</dc:title>
  <dc:subject/>
  <dc:creator>D Hall</dc:creator>
  <cp:keywords/>
  <cp:lastModifiedBy>Richard Barrett</cp:lastModifiedBy>
  <cp:revision>4</cp:revision>
  <cp:lastPrinted>2025-02-07T07:03:00Z</cp:lastPrinted>
  <dcterms:created xsi:type="dcterms:W3CDTF">2025-02-06T11:12:00Z</dcterms:created>
  <dcterms:modified xsi:type="dcterms:W3CDTF">2025-02-07T07:03:00Z</dcterms:modified>
</cp:coreProperties>
</file>