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E1E10" w14:textId="77777777" w:rsidR="009C54DE" w:rsidRPr="001256B6" w:rsidRDefault="009C54DE" w:rsidP="00C4518F">
      <w:pPr>
        <w:pStyle w:val="21-Modelsubtitlebit"/>
        <w:spacing w:before="100" w:after="100"/>
        <w:rPr>
          <w:rFonts w:ascii="Century Gothic" w:hAnsi="Century Gothic"/>
          <w:i w:val="0"/>
          <w:noProof w:val="0"/>
          <w:sz w:val="18"/>
          <w:szCs w:val="18"/>
        </w:rPr>
      </w:pPr>
    </w:p>
    <w:p w14:paraId="05DCFD71" w14:textId="77777777" w:rsidR="008960B1" w:rsidRDefault="008960B1" w:rsidP="004C76E6">
      <w:pPr>
        <w:rPr>
          <w:rFonts w:ascii="Century Gothic" w:hAnsi="Century Gothic" w:cs="Arial"/>
          <w:noProof w:val="0"/>
          <w:sz w:val="20"/>
          <w:szCs w:val="20"/>
        </w:rPr>
      </w:pPr>
    </w:p>
    <w:p w14:paraId="6350D763" w14:textId="77777777" w:rsidR="00AB34E3" w:rsidRDefault="00AB34E3" w:rsidP="001256B6">
      <w:pPr>
        <w:ind w:left="360"/>
        <w:rPr>
          <w:rFonts w:ascii="Century Gothic" w:hAnsi="Century Gothic" w:cs="Arial"/>
          <w:noProof w:val="0"/>
          <w:sz w:val="22"/>
          <w:szCs w:val="22"/>
        </w:rPr>
      </w:pPr>
    </w:p>
    <w:p w14:paraId="4CAD41B4" w14:textId="21D77FDC" w:rsidR="001256B6" w:rsidRPr="004C76E6" w:rsidRDefault="001256B6" w:rsidP="001256B6">
      <w:pPr>
        <w:ind w:left="360"/>
        <w:rPr>
          <w:rFonts w:ascii="Century Gothic" w:hAnsi="Century Gothic" w:cs="Arial"/>
          <w:noProof w:val="0"/>
          <w:sz w:val="22"/>
          <w:szCs w:val="22"/>
        </w:rPr>
      </w:pPr>
      <w:r w:rsidRPr="004C76E6">
        <w:rPr>
          <w:rFonts w:ascii="Century Gothic" w:hAnsi="Century Gothic" w:cs="Arial"/>
          <w:noProof w:val="0"/>
          <w:sz w:val="22"/>
          <w:szCs w:val="22"/>
        </w:rPr>
        <w:t xml:space="preserve">Nivek Catering Supplies is dedicated to the quality policy that will ensure that it’s packaging and product supplies and related operations fully </w:t>
      </w:r>
      <w:proofErr w:type="gramStart"/>
      <w:r w:rsidRPr="004C76E6">
        <w:rPr>
          <w:rFonts w:ascii="Century Gothic" w:hAnsi="Century Gothic" w:cs="Arial"/>
          <w:noProof w:val="0"/>
          <w:sz w:val="22"/>
          <w:szCs w:val="22"/>
        </w:rPr>
        <w:t>meet the requirements of its customers at all times</w:t>
      </w:r>
      <w:proofErr w:type="gramEnd"/>
      <w:r w:rsidRPr="004C76E6">
        <w:rPr>
          <w:rFonts w:ascii="Century Gothic" w:hAnsi="Century Gothic" w:cs="Arial"/>
          <w:noProof w:val="0"/>
          <w:sz w:val="22"/>
          <w:szCs w:val="22"/>
        </w:rPr>
        <w:t xml:space="preserve">. </w:t>
      </w:r>
    </w:p>
    <w:p w14:paraId="2DBE7913" w14:textId="77777777" w:rsidR="001256B6" w:rsidRPr="004C76E6" w:rsidRDefault="001256B6" w:rsidP="001256B6">
      <w:pPr>
        <w:ind w:left="360"/>
        <w:rPr>
          <w:rFonts w:ascii="Century Gothic" w:hAnsi="Century Gothic" w:cs="Arial"/>
          <w:noProof w:val="0"/>
          <w:sz w:val="22"/>
          <w:szCs w:val="22"/>
        </w:rPr>
      </w:pPr>
    </w:p>
    <w:p w14:paraId="7F3789D7" w14:textId="77777777" w:rsidR="001256B6" w:rsidRPr="004C76E6" w:rsidRDefault="001256B6" w:rsidP="001256B6">
      <w:pPr>
        <w:ind w:left="360"/>
        <w:rPr>
          <w:rFonts w:ascii="Century Gothic" w:hAnsi="Century Gothic" w:cs="Arial"/>
          <w:noProof w:val="0"/>
          <w:sz w:val="22"/>
          <w:szCs w:val="22"/>
        </w:rPr>
      </w:pPr>
      <w:r w:rsidRPr="004C76E6">
        <w:rPr>
          <w:rFonts w:ascii="Century Gothic" w:hAnsi="Century Gothic" w:cs="Arial"/>
          <w:noProof w:val="0"/>
          <w:sz w:val="22"/>
          <w:szCs w:val="22"/>
        </w:rPr>
        <w:t xml:space="preserve">The goal of the company is to </w:t>
      </w:r>
      <w:proofErr w:type="gramStart"/>
      <w:r w:rsidRPr="004C76E6">
        <w:rPr>
          <w:rFonts w:ascii="Century Gothic" w:hAnsi="Century Gothic" w:cs="Arial"/>
          <w:noProof w:val="0"/>
          <w:sz w:val="22"/>
          <w:szCs w:val="22"/>
        </w:rPr>
        <w:t>achieve a high level of customer satisfaction at all times</w:t>
      </w:r>
      <w:proofErr w:type="gramEnd"/>
      <w:r w:rsidRPr="004C76E6">
        <w:rPr>
          <w:rFonts w:ascii="Century Gothic" w:hAnsi="Century Gothic" w:cs="Arial"/>
          <w:noProof w:val="0"/>
          <w:sz w:val="22"/>
          <w:szCs w:val="22"/>
        </w:rPr>
        <w:t>. Commitment to understanding the context of the business, implementation of supporting managerial and business operational systems is essential to realising that goal. Consideration of interested parties and risk management are essential factors for the ongoing development of the company.</w:t>
      </w:r>
    </w:p>
    <w:p w14:paraId="10B0094D" w14:textId="77777777" w:rsidR="001256B6" w:rsidRPr="004C76E6" w:rsidRDefault="001256B6" w:rsidP="001256B6">
      <w:pPr>
        <w:ind w:left="360"/>
        <w:rPr>
          <w:rFonts w:ascii="Century Gothic" w:hAnsi="Century Gothic" w:cs="Arial"/>
          <w:noProof w:val="0"/>
          <w:sz w:val="22"/>
          <w:szCs w:val="22"/>
        </w:rPr>
      </w:pPr>
    </w:p>
    <w:p w14:paraId="4C617CC1" w14:textId="77777777" w:rsidR="001256B6" w:rsidRPr="004C76E6" w:rsidRDefault="001256B6" w:rsidP="001256B6">
      <w:pPr>
        <w:ind w:left="360"/>
        <w:rPr>
          <w:rFonts w:ascii="Century Gothic" w:hAnsi="Century Gothic" w:cs="Arial"/>
          <w:noProof w:val="0"/>
          <w:sz w:val="22"/>
          <w:szCs w:val="22"/>
        </w:rPr>
      </w:pPr>
      <w:r w:rsidRPr="004C76E6">
        <w:rPr>
          <w:rFonts w:ascii="Century Gothic" w:hAnsi="Century Gothic" w:cs="Arial"/>
          <w:noProof w:val="0"/>
          <w:sz w:val="22"/>
          <w:szCs w:val="22"/>
        </w:rPr>
        <w:t>Nivek Catering Supplies believes in the concept of customer and supplier working together in pursuing this policy and in continually striving for improvements in its management of packaging, related supplies, quality and safety. Ensuring that legal obligations and commitments are fully maintained.</w:t>
      </w:r>
    </w:p>
    <w:p w14:paraId="52FBD147" w14:textId="77777777" w:rsidR="001256B6" w:rsidRPr="004C76E6" w:rsidRDefault="001256B6" w:rsidP="001256B6">
      <w:pPr>
        <w:ind w:left="360"/>
        <w:rPr>
          <w:rFonts w:ascii="Century Gothic" w:hAnsi="Century Gothic" w:cs="Arial"/>
          <w:noProof w:val="0"/>
          <w:sz w:val="22"/>
          <w:szCs w:val="22"/>
        </w:rPr>
      </w:pPr>
    </w:p>
    <w:p w14:paraId="2198707B" w14:textId="77777777" w:rsidR="001256B6" w:rsidRPr="004C76E6" w:rsidRDefault="001256B6" w:rsidP="001256B6">
      <w:pPr>
        <w:ind w:left="360"/>
        <w:rPr>
          <w:rFonts w:ascii="Century Gothic" w:hAnsi="Century Gothic" w:cs="Arial"/>
          <w:noProof w:val="0"/>
          <w:sz w:val="22"/>
          <w:szCs w:val="22"/>
        </w:rPr>
      </w:pPr>
      <w:r w:rsidRPr="004C76E6">
        <w:rPr>
          <w:rFonts w:ascii="Century Gothic" w:hAnsi="Century Gothic" w:cs="Arial"/>
          <w:noProof w:val="0"/>
          <w:sz w:val="22"/>
          <w:szCs w:val="22"/>
        </w:rPr>
        <w:t xml:space="preserve">The quality policy is based on three fundamental principles: </w:t>
      </w:r>
    </w:p>
    <w:p w14:paraId="701FD06F" w14:textId="77777777" w:rsidR="001256B6" w:rsidRPr="004C76E6" w:rsidRDefault="001256B6" w:rsidP="001256B6">
      <w:pPr>
        <w:ind w:left="360"/>
        <w:rPr>
          <w:rFonts w:ascii="Century Gothic" w:hAnsi="Century Gothic" w:cs="Arial"/>
          <w:noProof w:val="0"/>
          <w:sz w:val="22"/>
          <w:szCs w:val="22"/>
        </w:rPr>
      </w:pPr>
    </w:p>
    <w:p w14:paraId="0F8C238B" w14:textId="77777777" w:rsidR="001256B6" w:rsidRPr="004C76E6" w:rsidRDefault="001256B6" w:rsidP="001256B6">
      <w:pPr>
        <w:numPr>
          <w:ilvl w:val="0"/>
          <w:numId w:val="6"/>
        </w:numPr>
        <w:tabs>
          <w:tab w:val="clear" w:pos="720"/>
          <w:tab w:val="num" w:pos="1080"/>
        </w:tabs>
        <w:suppressAutoHyphens w:val="0"/>
        <w:ind w:left="1080"/>
        <w:rPr>
          <w:rFonts w:ascii="Century Gothic" w:hAnsi="Century Gothic" w:cs="Arial"/>
          <w:noProof w:val="0"/>
          <w:sz w:val="22"/>
          <w:szCs w:val="22"/>
        </w:rPr>
      </w:pPr>
      <w:r w:rsidRPr="004C76E6">
        <w:rPr>
          <w:rFonts w:ascii="Century Gothic" w:hAnsi="Century Gothic" w:cs="Arial"/>
          <w:noProof w:val="0"/>
          <w:sz w:val="22"/>
          <w:szCs w:val="22"/>
        </w:rPr>
        <w:t xml:space="preserve">Ensuring that we fully identify and conform to the needs of our customers. </w:t>
      </w:r>
    </w:p>
    <w:p w14:paraId="0E3C50A9" w14:textId="77777777" w:rsidR="001256B6" w:rsidRPr="004C76E6" w:rsidRDefault="001256B6" w:rsidP="001256B6">
      <w:pPr>
        <w:ind w:left="360"/>
        <w:rPr>
          <w:rFonts w:ascii="Century Gothic" w:hAnsi="Century Gothic" w:cs="Arial"/>
          <w:noProof w:val="0"/>
          <w:sz w:val="14"/>
          <w:szCs w:val="14"/>
        </w:rPr>
      </w:pPr>
    </w:p>
    <w:p w14:paraId="3AEF099C" w14:textId="77777777" w:rsidR="001256B6" w:rsidRPr="004C76E6" w:rsidRDefault="001256B6" w:rsidP="001256B6">
      <w:pPr>
        <w:numPr>
          <w:ilvl w:val="0"/>
          <w:numId w:val="6"/>
        </w:numPr>
        <w:tabs>
          <w:tab w:val="clear" w:pos="720"/>
          <w:tab w:val="num" w:pos="1080"/>
        </w:tabs>
        <w:suppressAutoHyphens w:val="0"/>
        <w:ind w:left="1080"/>
        <w:rPr>
          <w:rFonts w:ascii="Century Gothic" w:hAnsi="Century Gothic" w:cs="Arial"/>
          <w:noProof w:val="0"/>
          <w:sz w:val="22"/>
          <w:szCs w:val="22"/>
        </w:rPr>
      </w:pPr>
      <w:r w:rsidRPr="004C76E6">
        <w:rPr>
          <w:rFonts w:ascii="Century Gothic" w:hAnsi="Century Gothic" w:cs="Arial"/>
          <w:noProof w:val="0"/>
          <w:sz w:val="22"/>
          <w:szCs w:val="22"/>
        </w:rPr>
        <w:t xml:space="preserve">Looking at our service provision processes, identifying the potential for errors and taking the necessary action to eliminate them. </w:t>
      </w:r>
    </w:p>
    <w:p w14:paraId="7F507192" w14:textId="77777777" w:rsidR="001256B6" w:rsidRPr="004C76E6" w:rsidRDefault="001256B6" w:rsidP="001256B6">
      <w:pPr>
        <w:ind w:left="360"/>
        <w:rPr>
          <w:rFonts w:ascii="Century Gothic" w:hAnsi="Century Gothic" w:cs="Arial"/>
          <w:noProof w:val="0"/>
          <w:sz w:val="14"/>
          <w:szCs w:val="14"/>
        </w:rPr>
      </w:pPr>
    </w:p>
    <w:p w14:paraId="4C21EE51" w14:textId="77777777" w:rsidR="001256B6" w:rsidRPr="004C76E6" w:rsidRDefault="001256B6" w:rsidP="001256B6">
      <w:pPr>
        <w:numPr>
          <w:ilvl w:val="0"/>
          <w:numId w:val="6"/>
        </w:numPr>
        <w:tabs>
          <w:tab w:val="clear" w:pos="720"/>
          <w:tab w:val="num" w:pos="1080"/>
        </w:tabs>
        <w:suppressAutoHyphens w:val="0"/>
        <w:ind w:left="1080"/>
        <w:rPr>
          <w:rFonts w:ascii="Century Gothic" w:hAnsi="Century Gothic" w:cs="Arial"/>
          <w:noProof w:val="0"/>
          <w:sz w:val="22"/>
          <w:szCs w:val="22"/>
        </w:rPr>
      </w:pPr>
      <w:r w:rsidRPr="004C76E6">
        <w:rPr>
          <w:rFonts w:ascii="Century Gothic" w:hAnsi="Century Gothic" w:cs="Arial"/>
          <w:noProof w:val="0"/>
          <w:sz w:val="22"/>
          <w:szCs w:val="22"/>
        </w:rPr>
        <w:t xml:space="preserve">Everyone understanding how to do their job and doing it right first time. </w:t>
      </w:r>
    </w:p>
    <w:p w14:paraId="4CC07211" w14:textId="77777777" w:rsidR="001256B6" w:rsidRPr="004C76E6" w:rsidRDefault="001256B6" w:rsidP="001256B6">
      <w:pPr>
        <w:ind w:left="360"/>
        <w:rPr>
          <w:rFonts w:ascii="Century Gothic" w:hAnsi="Century Gothic" w:cs="Arial"/>
          <w:noProof w:val="0"/>
          <w:sz w:val="22"/>
          <w:szCs w:val="22"/>
        </w:rPr>
      </w:pPr>
    </w:p>
    <w:p w14:paraId="0DE4CB73" w14:textId="77777777" w:rsidR="001256B6" w:rsidRPr="004C76E6" w:rsidRDefault="001256B6" w:rsidP="001256B6">
      <w:pPr>
        <w:ind w:left="360"/>
        <w:rPr>
          <w:rFonts w:ascii="Century Gothic" w:hAnsi="Century Gothic" w:cs="Arial"/>
          <w:noProof w:val="0"/>
          <w:sz w:val="22"/>
          <w:szCs w:val="22"/>
        </w:rPr>
      </w:pPr>
      <w:r w:rsidRPr="004C76E6">
        <w:rPr>
          <w:rFonts w:ascii="Century Gothic" w:hAnsi="Century Gothic" w:cs="Arial"/>
          <w:noProof w:val="0"/>
          <w:sz w:val="22"/>
          <w:szCs w:val="22"/>
        </w:rPr>
        <w:t xml:space="preserve">To ensure that the policy is successfully implemented, staff will be responsible for identifying customer requirements, and ensuring that the correct procedures are followed to meet those requirements. </w:t>
      </w:r>
    </w:p>
    <w:p w14:paraId="1D5DA304" w14:textId="77777777" w:rsidR="001256B6" w:rsidRPr="004C76E6" w:rsidRDefault="001256B6" w:rsidP="001256B6">
      <w:pPr>
        <w:ind w:left="360"/>
        <w:rPr>
          <w:rFonts w:ascii="Century Gothic" w:hAnsi="Century Gothic" w:cs="Arial"/>
          <w:noProof w:val="0"/>
          <w:sz w:val="22"/>
          <w:szCs w:val="22"/>
        </w:rPr>
      </w:pPr>
    </w:p>
    <w:p w14:paraId="2C4398AF" w14:textId="77777777" w:rsidR="001256B6" w:rsidRPr="004C76E6" w:rsidRDefault="001256B6" w:rsidP="001256B6">
      <w:pPr>
        <w:ind w:left="360"/>
        <w:rPr>
          <w:rFonts w:ascii="Century Gothic" w:hAnsi="Century Gothic" w:cs="Arial"/>
          <w:noProof w:val="0"/>
          <w:sz w:val="22"/>
          <w:szCs w:val="22"/>
        </w:rPr>
      </w:pPr>
      <w:r w:rsidRPr="004C76E6">
        <w:rPr>
          <w:rFonts w:ascii="Century Gothic" w:hAnsi="Century Gothic" w:cs="Arial"/>
          <w:noProof w:val="0"/>
          <w:sz w:val="22"/>
          <w:szCs w:val="22"/>
        </w:rPr>
        <w:t xml:space="preserve">Objectives needed to ensure that the requirements of this policy are </w:t>
      </w:r>
      <w:proofErr w:type="gramStart"/>
      <w:r w:rsidRPr="004C76E6">
        <w:rPr>
          <w:rFonts w:ascii="Century Gothic" w:hAnsi="Century Gothic" w:cs="Arial"/>
          <w:noProof w:val="0"/>
          <w:sz w:val="22"/>
          <w:szCs w:val="22"/>
        </w:rPr>
        <w:t>met</w:t>
      </w:r>
      <w:proofErr w:type="gramEnd"/>
      <w:r w:rsidRPr="004C76E6">
        <w:rPr>
          <w:rFonts w:ascii="Century Gothic" w:hAnsi="Century Gothic" w:cs="Arial"/>
          <w:noProof w:val="0"/>
          <w:sz w:val="22"/>
          <w:szCs w:val="22"/>
        </w:rPr>
        <w:t xml:space="preserve"> and that continual improvement is maintained in line with the spirit of the policy, will be set, determined and monitored at Management Review. </w:t>
      </w:r>
    </w:p>
    <w:p w14:paraId="38454F4F" w14:textId="77777777" w:rsidR="001256B6" w:rsidRPr="004C76E6" w:rsidRDefault="001256B6" w:rsidP="001256B6">
      <w:pPr>
        <w:ind w:left="360"/>
        <w:rPr>
          <w:rFonts w:ascii="Century Gothic" w:hAnsi="Century Gothic" w:cs="Arial"/>
          <w:noProof w:val="0"/>
          <w:sz w:val="22"/>
          <w:szCs w:val="22"/>
        </w:rPr>
      </w:pPr>
    </w:p>
    <w:p w14:paraId="56006C74" w14:textId="77777777" w:rsidR="001256B6" w:rsidRPr="004C76E6" w:rsidRDefault="001256B6" w:rsidP="001256B6">
      <w:pPr>
        <w:ind w:left="360"/>
        <w:rPr>
          <w:rFonts w:ascii="Century Gothic" w:hAnsi="Century Gothic" w:cs="Arial"/>
          <w:noProof w:val="0"/>
          <w:sz w:val="22"/>
          <w:szCs w:val="22"/>
        </w:rPr>
      </w:pPr>
      <w:r w:rsidRPr="004C76E6">
        <w:rPr>
          <w:rFonts w:ascii="Century Gothic" w:hAnsi="Century Gothic" w:cs="Arial"/>
          <w:noProof w:val="0"/>
          <w:sz w:val="22"/>
          <w:szCs w:val="22"/>
        </w:rPr>
        <w:t xml:space="preserve">The quality policy principles and objectives will be </w:t>
      </w:r>
      <w:proofErr w:type="gramStart"/>
      <w:r w:rsidRPr="004C76E6">
        <w:rPr>
          <w:rFonts w:ascii="Century Gothic" w:hAnsi="Century Gothic" w:cs="Arial"/>
          <w:noProof w:val="0"/>
          <w:sz w:val="22"/>
          <w:szCs w:val="22"/>
        </w:rPr>
        <w:t>communicated and available to staff at all times</w:t>
      </w:r>
      <w:proofErr w:type="gramEnd"/>
      <w:r w:rsidRPr="004C76E6">
        <w:rPr>
          <w:rFonts w:ascii="Century Gothic" w:hAnsi="Century Gothic" w:cs="Arial"/>
          <w:noProof w:val="0"/>
          <w:sz w:val="22"/>
          <w:szCs w:val="22"/>
        </w:rPr>
        <w:t xml:space="preserve">. Training will be an integral part of the strategy to achieve the objectives. </w:t>
      </w:r>
    </w:p>
    <w:p w14:paraId="694D876A" w14:textId="77777777" w:rsidR="001256B6" w:rsidRPr="004C76E6" w:rsidRDefault="001256B6" w:rsidP="001256B6">
      <w:pPr>
        <w:ind w:left="360"/>
        <w:rPr>
          <w:rFonts w:ascii="Century Gothic" w:hAnsi="Century Gothic" w:cs="Arial"/>
          <w:noProof w:val="0"/>
          <w:sz w:val="22"/>
          <w:szCs w:val="22"/>
        </w:rPr>
      </w:pPr>
    </w:p>
    <w:p w14:paraId="5E50CF36" w14:textId="77777777" w:rsidR="001256B6" w:rsidRPr="004C76E6" w:rsidRDefault="001256B6" w:rsidP="001256B6">
      <w:pPr>
        <w:ind w:left="360"/>
        <w:rPr>
          <w:rFonts w:ascii="Century Gothic" w:hAnsi="Century Gothic" w:cs="Arial"/>
          <w:noProof w:val="0"/>
          <w:sz w:val="22"/>
          <w:szCs w:val="22"/>
        </w:rPr>
      </w:pPr>
      <w:r w:rsidRPr="004C76E6">
        <w:rPr>
          <w:rFonts w:ascii="Century Gothic" w:hAnsi="Century Gothic" w:cs="Arial"/>
          <w:noProof w:val="0"/>
          <w:sz w:val="22"/>
          <w:szCs w:val="22"/>
        </w:rPr>
        <w:t xml:space="preserve">Within this policy, we are committed to operating our Company under the disciplines and control of a Quality Management System conforming to the International Standard IS0 9001:2015, planned and developed jointly with our other management functions. </w:t>
      </w:r>
    </w:p>
    <w:p w14:paraId="5D2A456C" w14:textId="77777777" w:rsidR="001256B6" w:rsidRPr="004C76E6" w:rsidRDefault="001256B6" w:rsidP="001256B6">
      <w:pPr>
        <w:ind w:left="360"/>
        <w:rPr>
          <w:rFonts w:ascii="Century Gothic" w:hAnsi="Century Gothic" w:cs="Arial"/>
          <w:noProof w:val="0"/>
          <w:sz w:val="22"/>
          <w:szCs w:val="22"/>
        </w:rPr>
      </w:pPr>
    </w:p>
    <w:p w14:paraId="657B98AB" w14:textId="2835AD88" w:rsidR="009A02AC" w:rsidRPr="004C76E6" w:rsidRDefault="001256B6" w:rsidP="004C76E6">
      <w:pPr>
        <w:ind w:left="360"/>
        <w:rPr>
          <w:rFonts w:ascii="Century Gothic" w:hAnsi="Century Gothic" w:cs="Arial"/>
          <w:noProof w:val="0"/>
          <w:sz w:val="22"/>
          <w:szCs w:val="22"/>
        </w:rPr>
      </w:pPr>
      <w:r w:rsidRPr="004C76E6">
        <w:rPr>
          <w:rFonts w:ascii="Century Gothic" w:hAnsi="Century Gothic" w:cs="Arial"/>
          <w:noProof w:val="0"/>
          <w:sz w:val="22"/>
          <w:szCs w:val="22"/>
        </w:rPr>
        <w:t>We are all committed to operating to this standard for business improvement and we will maintain the necessary Quality Approvals consistent with our customer requireme</w:t>
      </w:r>
      <w:r w:rsidR="009A02AC" w:rsidRPr="004C76E6">
        <w:rPr>
          <w:rFonts w:ascii="Century Gothic" w:hAnsi="Century Gothic" w:cs="Arial"/>
          <w:noProof w:val="0"/>
          <w:sz w:val="22"/>
          <w:szCs w:val="22"/>
        </w:rPr>
        <w:t>nts.</w:t>
      </w:r>
    </w:p>
    <w:p w14:paraId="2DB377FF" w14:textId="247C325A" w:rsidR="009A02AC" w:rsidRPr="004C76E6" w:rsidRDefault="009A02AC" w:rsidP="004C76E6">
      <w:pPr>
        <w:rPr>
          <w:rFonts w:ascii="Century Gothic" w:hAnsi="Century Gothic" w:cs="Arial"/>
          <w:noProof w:val="0"/>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3134"/>
        <w:gridCol w:w="3134"/>
      </w:tblGrid>
      <w:tr w:rsidR="004C76E6" w14:paraId="1B6F55B1" w14:textId="77777777" w:rsidTr="004C76E6">
        <w:tc>
          <w:tcPr>
            <w:tcW w:w="3133" w:type="dxa"/>
          </w:tcPr>
          <w:p w14:paraId="0538B5BD" w14:textId="77777777" w:rsidR="004C76E6" w:rsidRDefault="004C76E6" w:rsidP="004C76E6">
            <w:pPr>
              <w:jc w:val="center"/>
              <w:rPr>
                <w:rFonts w:ascii="Century Gothic" w:hAnsi="Century Gothic" w:cs="Arial"/>
                <w:noProof w:val="0"/>
                <w:sz w:val="20"/>
                <w:szCs w:val="20"/>
              </w:rPr>
            </w:pPr>
          </w:p>
        </w:tc>
        <w:tc>
          <w:tcPr>
            <w:tcW w:w="3134" w:type="dxa"/>
          </w:tcPr>
          <w:p w14:paraId="6BA0B467" w14:textId="2D71E2B4" w:rsidR="004C76E6" w:rsidRPr="004C76E6" w:rsidRDefault="00012EE7" w:rsidP="004C76E6">
            <w:pPr>
              <w:jc w:val="center"/>
              <w:rPr>
                <w:rFonts w:ascii="Mistral" w:hAnsi="Mistral" w:cs="Arial"/>
                <w:noProof w:val="0"/>
                <w:color w:val="0000FF"/>
                <w:sz w:val="52"/>
                <w:szCs w:val="52"/>
              </w:rPr>
            </w:pPr>
            <w:r>
              <w:rPr>
                <w:rFonts w:ascii="Mistral" w:hAnsi="Mistral" w:cs="Arial"/>
                <w:noProof w:val="0"/>
                <w:color w:val="0000FF"/>
                <w:sz w:val="52"/>
                <w:szCs w:val="52"/>
              </w:rPr>
              <w:t>Richard Barrett</w:t>
            </w:r>
          </w:p>
        </w:tc>
        <w:tc>
          <w:tcPr>
            <w:tcW w:w="3134" w:type="dxa"/>
          </w:tcPr>
          <w:p w14:paraId="0F35BBB9" w14:textId="77777777" w:rsidR="004C76E6" w:rsidRDefault="004C76E6" w:rsidP="004C76E6">
            <w:pPr>
              <w:jc w:val="center"/>
              <w:rPr>
                <w:rFonts w:ascii="Century Gothic" w:hAnsi="Century Gothic" w:cs="Arial"/>
                <w:noProof w:val="0"/>
                <w:sz w:val="20"/>
                <w:szCs w:val="20"/>
              </w:rPr>
            </w:pPr>
          </w:p>
        </w:tc>
      </w:tr>
      <w:tr w:rsidR="004C76E6" w14:paraId="773E440C" w14:textId="77777777" w:rsidTr="004C76E6">
        <w:tc>
          <w:tcPr>
            <w:tcW w:w="3133" w:type="dxa"/>
          </w:tcPr>
          <w:p w14:paraId="19372498" w14:textId="77777777" w:rsidR="004C76E6" w:rsidRDefault="004C76E6" w:rsidP="004C76E6">
            <w:pPr>
              <w:jc w:val="center"/>
              <w:rPr>
                <w:rFonts w:ascii="Century Gothic" w:hAnsi="Century Gothic" w:cs="Arial"/>
                <w:noProof w:val="0"/>
                <w:sz w:val="20"/>
                <w:szCs w:val="20"/>
              </w:rPr>
            </w:pPr>
          </w:p>
        </w:tc>
        <w:tc>
          <w:tcPr>
            <w:tcW w:w="3134" w:type="dxa"/>
          </w:tcPr>
          <w:p w14:paraId="7383A505" w14:textId="4100429A" w:rsidR="004C76E6" w:rsidRPr="004C76E6" w:rsidRDefault="00012EE7" w:rsidP="004C76E6">
            <w:pPr>
              <w:jc w:val="center"/>
              <w:rPr>
                <w:rFonts w:ascii="Century Gothic" w:hAnsi="Century Gothic" w:cs="Arial"/>
                <w:b/>
                <w:noProof w:val="0"/>
                <w:sz w:val="20"/>
                <w:szCs w:val="20"/>
              </w:rPr>
            </w:pPr>
            <w:r>
              <w:rPr>
                <w:rFonts w:ascii="Century Gothic" w:hAnsi="Century Gothic" w:cs="Arial"/>
                <w:b/>
                <w:noProof w:val="0"/>
                <w:sz w:val="20"/>
                <w:szCs w:val="20"/>
              </w:rPr>
              <w:t>Richard Barrett</w:t>
            </w:r>
          </w:p>
        </w:tc>
        <w:tc>
          <w:tcPr>
            <w:tcW w:w="3134" w:type="dxa"/>
          </w:tcPr>
          <w:p w14:paraId="1C5EADCD" w14:textId="77777777" w:rsidR="004C76E6" w:rsidRDefault="004C76E6" w:rsidP="004C76E6">
            <w:pPr>
              <w:jc w:val="center"/>
              <w:rPr>
                <w:rFonts w:ascii="Century Gothic" w:hAnsi="Century Gothic" w:cs="Arial"/>
                <w:noProof w:val="0"/>
                <w:sz w:val="20"/>
                <w:szCs w:val="20"/>
              </w:rPr>
            </w:pPr>
          </w:p>
        </w:tc>
      </w:tr>
      <w:tr w:rsidR="004C76E6" w14:paraId="74CB1996" w14:textId="77777777" w:rsidTr="004C76E6">
        <w:tc>
          <w:tcPr>
            <w:tcW w:w="3133" w:type="dxa"/>
          </w:tcPr>
          <w:p w14:paraId="2AC57181" w14:textId="22B05EAF" w:rsidR="004C76E6" w:rsidRDefault="004C76E6" w:rsidP="004C76E6">
            <w:pPr>
              <w:jc w:val="center"/>
              <w:rPr>
                <w:rFonts w:ascii="Century Gothic" w:hAnsi="Century Gothic" w:cs="Arial"/>
                <w:noProof w:val="0"/>
                <w:sz w:val="20"/>
                <w:szCs w:val="20"/>
              </w:rPr>
            </w:pPr>
          </w:p>
        </w:tc>
        <w:tc>
          <w:tcPr>
            <w:tcW w:w="3134" w:type="dxa"/>
          </w:tcPr>
          <w:p w14:paraId="73A02020" w14:textId="1A6FCA33" w:rsidR="004C76E6" w:rsidRPr="004C76E6" w:rsidRDefault="004C76E6" w:rsidP="004C76E6">
            <w:pPr>
              <w:jc w:val="center"/>
              <w:rPr>
                <w:rFonts w:ascii="Century Gothic" w:hAnsi="Century Gothic" w:cs="Arial"/>
                <w:b/>
                <w:noProof w:val="0"/>
                <w:sz w:val="20"/>
                <w:szCs w:val="20"/>
              </w:rPr>
            </w:pPr>
            <w:r w:rsidRPr="004C76E6">
              <w:rPr>
                <w:rFonts w:ascii="Century Gothic" w:hAnsi="Century Gothic" w:cs="Arial"/>
                <w:b/>
                <w:noProof w:val="0"/>
                <w:sz w:val="20"/>
                <w:szCs w:val="20"/>
              </w:rPr>
              <w:t>Managing Director</w:t>
            </w:r>
          </w:p>
        </w:tc>
        <w:tc>
          <w:tcPr>
            <w:tcW w:w="3134" w:type="dxa"/>
          </w:tcPr>
          <w:p w14:paraId="60FD69A7" w14:textId="77777777" w:rsidR="004C76E6" w:rsidRDefault="004C76E6" w:rsidP="004C76E6">
            <w:pPr>
              <w:jc w:val="center"/>
              <w:rPr>
                <w:rFonts w:ascii="Century Gothic" w:hAnsi="Century Gothic" w:cs="Arial"/>
                <w:noProof w:val="0"/>
                <w:sz w:val="20"/>
                <w:szCs w:val="20"/>
              </w:rPr>
            </w:pPr>
          </w:p>
        </w:tc>
      </w:tr>
    </w:tbl>
    <w:p w14:paraId="49F6FE8A" w14:textId="62BD2A85" w:rsidR="007A2A49" w:rsidRPr="001256B6" w:rsidRDefault="007A2A49" w:rsidP="004C76E6">
      <w:pPr>
        <w:pStyle w:val="22-Modeltekst"/>
        <w:jc w:val="left"/>
        <w:rPr>
          <w:rFonts w:ascii="Century Gothic" w:hAnsi="Century Gothic"/>
          <w:noProof w:val="0"/>
          <w:sz w:val="18"/>
          <w:szCs w:val="18"/>
        </w:rPr>
      </w:pPr>
    </w:p>
    <w:sectPr w:rsidR="007A2A49" w:rsidRPr="001256B6" w:rsidSect="00AB34E3">
      <w:headerReference w:type="default" r:id="rId8"/>
      <w:footerReference w:type="default" r:id="rId9"/>
      <w:footnotePr>
        <w:pos w:val="beneathText"/>
      </w:footnotePr>
      <w:pgSz w:w="11905" w:h="16837"/>
      <w:pgMar w:top="284" w:right="1247" w:bottom="284" w:left="124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EDC93" w14:textId="77777777" w:rsidR="007153A8" w:rsidRDefault="007153A8">
      <w:r>
        <w:separator/>
      </w:r>
    </w:p>
  </w:endnote>
  <w:endnote w:type="continuationSeparator" w:id="0">
    <w:p w14:paraId="218319F7" w14:textId="77777777" w:rsidR="007153A8" w:rsidRDefault="0071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Nimbus Sans L">
    <w:altName w:val="Arial"/>
    <w:charset w:val="00"/>
    <w:family w:val="swiss"/>
    <w:pitch w:val="variable"/>
  </w:font>
  <w:font w:name="DejaVu Sans">
    <w:altName w:val="Times New Roman"/>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ew Century Schoolbook">
    <w:altName w:val="Cambria"/>
    <w:panose1 w:val="00000000000000000000"/>
    <w:charset w:val="00"/>
    <w:family w:val="auto"/>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istral">
    <w:panose1 w:val="03090702030407020403"/>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92BA7" w14:textId="0236214C" w:rsidR="00C9221F" w:rsidRPr="004C76E6" w:rsidRDefault="009A02AC">
    <w:pPr>
      <w:pStyle w:val="Footer"/>
      <w:rPr>
        <w:rFonts w:ascii="Century Gothic" w:hAnsi="Century Gothic"/>
        <w:color w:val="A6A6A6"/>
        <w:sz w:val="14"/>
        <w:szCs w:val="14"/>
        <w:lang w:val="en-GB"/>
      </w:rPr>
    </w:pPr>
    <w:r w:rsidRPr="004C76E6">
      <w:rPr>
        <w:rFonts w:ascii="Century Gothic" w:hAnsi="Century Gothic"/>
        <w:color w:val="A6A6A6"/>
        <w:sz w:val="14"/>
        <w:szCs w:val="14"/>
        <w:lang w:val="en-GB"/>
      </w:rPr>
      <w:t>QD02.</w:t>
    </w:r>
    <w:r w:rsidR="00527A54">
      <w:rPr>
        <w:rFonts w:ascii="Century Gothic" w:hAnsi="Century Gothic"/>
        <w:color w:val="A6A6A6"/>
        <w:sz w:val="14"/>
        <w:szCs w:val="14"/>
        <w:lang w:val="en-GB"/>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B24E1" w14:textId="77777777" w:rsidR="007153A8" w:rsidRDefault="007153A8">
      <w:r>
        <w:separator/>
      </w:r>
    </w:p>
  </w:footnote>
  <w:footnote w:type="continuationSeparator" w:id="0">
    <w:p w14:paraId="50B86BB9" w14:textId="77777777" w:rsidR="007153A8" w:rsidRDefault="00715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5433D" w14:textId="0584BADE" w:rsidR="00C9221F" w:rsidRPr="00AB34E3" w:rsidRDefault="009C54DE" w:rsidP="00AB34E3">
    <w:pPr>
      <w:pStyle w:val="Heading1"/>
      <w:ind w:firstLine="720"/>
      <w:jc w:val="right"/>
      <w:rPr>
        <w:rFonts w:ascii="Century Gothic" w:hAnsi="Century Gothic"/>
        <w:bCs w:val="0"/>
      </w:rPr>
    </w:pPr>
    <w:r w:rsidRPr="00AB34E3">
      <w:rPr>
        <w:rFonts w:ascii="Century Gothic" w:hAnsi="Century Gothic"/>
        <w:bCs w:val="0"/>
        <w:lang w:eastAsia="en-GB"/>
      </w:rPr>
      <w:drawing>
        <wp:anchor distT="0" distB="0" distL="114300" distR="114300" simplePos="0" relativeHeight="251658240" behindDoc="1" locked="0" layoutInCell="1" allowOverlap="1" wp14:anchorId="23515F38" wp14:editId="0A367DC8">
          <wp:simplePos x="0" y="0"/>
          <wp:positionH relativeFrom="column">
            <wp:posOffset>-361922</wp:posOffset>
          </wp:positionH>
          <wp:positionV relativeFrom="paragraph">
            <wp:posOffset>-95250</wp:posOffset>
          </wp:positionV>
          <wp:extent cx="2788173" cy="10972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vek_Logo-01"/>
                  <pic:cNvPicPr>
                    <a:picLocks noChangeAspect="1" noChangeArrowheads="1"/>
                  </pic:cNvPicPr>
                </pic:nvPicPr>
                <pic:blipFill>
                  <a:blip r:embed="rId1"/>
                  <a:stretch>
                    <a:fillRect/>
                  </a:stretch>
                </pic:blipFill>
                <pic:spPr bwMode="auto">
                  <a:xfrm>
                    <a:off x="0" y="0"/>
                    <a:ext cx="2788173"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68F" w:rsidRPr="00AB34E3">
      <w:rPr>
        <w:rFonts w:ascii="Century Gothic" w:hAnsi="Century Gothic"/>
        <w:bCs w:val="0"/>
      </w:rPr>
      <w:t xml:space="preserve">ISO </w:t>
    </w:r>
    <w:r w:rsidR="001256B6" w:rsidRPr="00AB34E3">
      <w:rPr>
        <w:rFonts w:ascii="Century Gothic" w:hAnsi="Century Gothic"/>
        <w:bCs w:val="0"/>
      </w:rPr>
      <w:t>9001 Quality Policy</w:t>
    </w:r>
  </w:p>
  <w:p w14:paraId="0A914B90" w14:textId="0950238A" w:rsidR="00C9221F" w:rsidRPr="009A02AC" w:rsidRDefault="009C54DE" w:rsidP="00D705A3">
    <w:pPr>
      <w:pStyle w:val="Header"/>
      <w:tabs>
        <w:tab w:val="clear" w:pos="4703"/>
        <w:tab w:val="clear" w:pos="9406"/>
        <w:tab w:val="left" w:pos="1741"/>
      </w:tabs>
      <w:jc w:val="right"/>
      <w:rPr>
        <w:rFonts w:ascii="Century Gothic" w:hAnsi="Century Gothic"/>
        <w:sz w:val="16"/>
        <w:szCs w:val="16"/>
      </w:rPr>
    </w:pPr>
    <w:r w:rsidRPr="00935730">
      <w:rPr>
        <w:rFonts w:ascii="Century Gothic" w:hAnsi="Century Gothic"/>
        <w:b/>
        <w:sz w:val="16"/>
        <w:szCs w:val="16"/>
      </w:rPr>
      <w:tab/>
    </w:r>
    <w:r w:rsidR="00012EE7">
      <w:rPr>
        <w:rFonts w:ascii="Century Gothic" w:hAnsi="Century Gothic"/>
        <w:sz w:val="16"/>
        <w:szCs w:val="16"/>
      </w:rPr>
      <w:t>24</w:t>
    </w:r>
    <w:r w:rsidR="00012EE7" w:rsidRPr="00012EE7">
      <w:rPr>
        <w:rFonts w:ascii="Century Gothic" w:hAnsi="Century Gothic"/>
        <w:sz w:val="16"/>
        <w:szCs w:val="16"/>
        <w:vertAlign w:val="superscript"/>
      </w:rPr>
      <w:t>th</w:t>
    </w:r>
    <w:r w:rsidR="00012EE7">
      <w:rPr>
        <w:rFonts w:ascii="Century Gothic" w:hAnsi="Century Gothic"/>
        <w:sz w:val="16"/>
        <w:szCs w:val="16"/>
      </w:rPr>
      <w:t xml:space="preserve"> January 202</w:t>
    </w:r>
    <w:r w:rsidR="00527A54">
      <w:rPr>
        <w:rFonts w:ascii="Century Gothic" w:hAnsi="Century Gothic"/>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9"/>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C103626"/>
    <w:multiLevelType w:val="hybridMultilevel"/>
    <w:tmpl w:val="03F647BC"/>
    <w:lvl w:ilvl="0" w:tplc="FCC6F526">
      <w:start w:val="1"/>
      <w:numFmt w:val="bullet"/>
      <w:lvlText w:val=""/>
      <w:lvlJc w:val="left"/>
      <w:pPr>
        <w:ind w:left="720" w:hanging="360"/>
      </w:pPr>
      <w:rPr>
        <w:rFonts w:ascii="Wingdings" w:hAnsi="Wingdings" w:hint="default"/>
        <w:color w:val="00800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5D5404"/>
    <w:multiLevelType w:val="hybridMultilevel"/>
    <w:tmpl w:val="DAF23A58"/>
    <w:lvl w:ilvl="0" w:tplc="8D741BCC">
      <w:start w:val="1"/>
      <w:numFmt w:val="bullet"/>
      <w:lvlText w:val=""/>
      <w:lvlJc w:val="left"/>
      <w:pPr>
        <w:ind w:left="-131" w:hanging="360"/>
      </w:pPr>
      <w:rPr>
        <w:rFonts w:ascii="Wingdings" w:hAnsi="Wingdings" w:hint="default"/>
        <w:color w:val="008000"/>
        <w:sz w:val="22"/>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4" w15:restartNumberingAfterBreak="0">
    <w:nsid w:val="5445256F"/>
    <w:multiLevelType w:val="hybridMultilevel"/>
    <w:tmpl w:val="8ED04E60"/>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5" w15:restartNumberingAfterBreak="0">
    <w:nsid w:val="7CE543C9"/>
    <w:multiLevelType w:val="hybridMultilevel"/>
    <w:tmpl w:val="816EE1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73705157">
    <w:abstractNumId w:val="0"/>
  </w:num>
  <w:num w:numId="2" w16cid:durableId="1825704897">
    <w:abstractNumId w:val="1"/>
  </w:num>
  <w:num w:numId="3" w16cid:durableId="367220352">
    <w:abstractNumId w:val="4"/>
  </w:num>
  <w:num w:numId="4" w16cid:durableId="1750538593">
    <w:abstractNumId w:val="3"/>
  </w:num>
  <w:num w:numId="5" w16cid:durableId="230314049">
    <w:abstractNumId w:val="2"/>
  </w:num>
  <w:num w:numId="6" w16cid:durableId="5081037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6625"/>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A49"/>
    <w:rsid w:val="0000168F"/>
    <w:rsid w:val="00006C89"/>
    <w:rsid w:val="00012EE7"/>
    <w:rsid w:val="00097569"/>
    <w:rsid w:val="000D0AE5"/>
    <w:rsid w:val="000D2C0D"/>
    <w:rsid w:val="001256B6"/>
    <w:rsid w:val="00162CAA"/>
    <w:rsid w:val="001E5DDB"/>
    <w:rsid w:val="002225CD"/>
    <w:rsid w:val="00243D6D"/>
    <w:rsid w:val="00247AE5"/>
    <w:rsid w:val="002741FF"/>
    <w:rsid w:val="00313BB9"/>
    <w:rsid w:val="0037277E"/>
    <w:rsid w:val="003C3CEF"/>
    <w:rsid w:val="004103EA"/>
    <w:rsid w:val="0044088D"/>
    <w:rsid w:val="004C12E3"/>
    <w:rsid w:val="004C76E6"/>
    <w:rsid w:val="00510F67"/>
    <w:rsid w:val="00527A54"/>
    <w:rsid w:val="005347E7"/>
    <w:rsid w:val="0055098A"/>
    <w:rsid w:val="005D2EAF"/>
    <w:rsid w:val="005D6A8E"/>
    <w:rsid w:val="005E7382"/>
    <w:rsid w:val="006022E4"/>
    <w:rsid w:val="00620974"/>
    <w:rsid w:val="006333F7"/>
    <w:rsid w:val="00664A34"/>
    <w:rsid w:val="006D048F"/>
    <w:rsid w:val="006F7CA7"/>
    <w:rsid w:val="007153A8"/>
    <w:rsid w:val="00797ED7"/>
    <w:rsid w:val="007A1260"/>
    <w:rsid w:val="007A2A49"/>
    <w:rsid w:val="007A37E9"/>
    <w:rsid w:val="008067A3"/>
    <w:rsid w:val="008236FA"/>
    <w:rsid w:val="00874EF1"/>
    <w:rsid w:val="008851F9"/>
    <w:rsid w:val="008935E0"/>
    <w:rsid w:val="008960B1"/>
    <w:rsid w:val="008A739C"/>
    <w:rsid w:val="00911526"/>
    <w:rsid w:val="00935730"/>
    <w:rsid w:val="009A02AC"/>
    <w:rsid w:val="009A5506"/>
    <w:rsid w:val="009B4ED1"/>
    <w:rsid w:val="009B5EA3"/>
    <w:rsid w:val="009C54DE"/>
    <w:rsid w:val="009E1843"/>
    <w:rsid w:val="00AB1AC8"/>
    <w:rsid w:val="00AB34E3"/>
    <w:rsid w:val="00AC2671"/>
    <w:rsid w:val="00C4518F"/>
    <w:rsid w:val="00C9221F"/>
    <w:rsid w:val="00CA58EA"/>
    <w:rsid w:val="00CB3D2E"/>
    <w:rsid w:val="00CF0D7B"/>
    <w:rsid w:val="00D070E3"/>
    <w:rsid w:val="00D50629"/>
    <w:rsid w:val="00D57336"/>
    <w:rsid w:val="00D705A3"/>
    <w:rsid w:val="00DC47FB"/>
    <w:rsid w:val="00DF50CF"/>
    <w:rsid w:val="00F0758E"/>
    <w:rsid w:val="00F1589B"/>
    <w:rsid w:val="00F35282"/>
    <w:rsid w:val="00F72282"/>
    <w:rsid w:val="00F81709"/>
    <w:rsid w:val="00F85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1C4EBE38"/>
  <w14:defaultImageDpi w14:val="300"/>
  <w15:chartTrackingRefBased/>
  <w15:docId w15:val="{6BCB3CF7-D591-44CF-B324-39D34665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noProof/>
      <w:sz w:val="24"/>
      <w:szCs w:val="24"/>
      <w:lang w:eastAsia="en-US"/>
    </w:rPr>
  </w:style>
  <w:style w:type="paragraph" w:styleId="Heading1">
    <w:name w:val="heading 1"/>
    <w:basedOn w:val="Normal"/>
    <w:next w:val="Normal"/>
    <w:link w:val="Heading1Char"/>
    <w:uiPriority w:val="9"/>
    <w:qFormat/>
    <w:rsid w:val="00C4518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3z0">
    <w:name w:val="WW8Num3z0"/>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b/>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styleId="PageNumber">
    <w:name w:val="page number"/>
    <w:basedOn w:val="DefaultParagraphFont"/>
    <w:semiHidden/>
  </w:style>
  <w:style w:type="character" w:styleId="Hyperlink">
    <w:name w:val="Hyperlink"/>
    <w:semiHidden/>
  </w:style>
  <w:style w:type="character" w:customStyle="1" w:styleId="BalloonTextChar">
    <w:name w:val="Balloon Text Char"/>
    <w:rPr>
      <w:rFonts w:ascii="Lucida Grande" w:hAnsi="Lucida Grande" w:cs="Lucida Grande"/>
      <w:sz w:val="18"/>
      <w:szCs w:val="18"/>
      <w:lang w:val="en-GB"/>
    </w:rPr>
  </w:style>
  <w:style w:type="character" w:customStyle="1" w:styleId="GridTable6Colorful1">
    <w:name w:val="Grid Table 6 Colorful1"/>
    <w:qFormat/>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semiHidden/>
    <w:pPr>
      <w:jc w:val="center"/>
    </w:p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link w:val="HeaderChar"/>
    <w:semiHidden/>
    <w:pPr>
      <w:tabs>
        <w:tab w:val="center" w:pos="4703"/>
        <w:tab w:val="right" w:pos="9406"/>
      </w:tabs>
    </w:pPr>
  </w:style>
  <w:style w:type="paragraph" w:customStyle="1" w:styleId="20-Modeltitle">
    <w:name w:val="20 - Model_title"/>
    <w:basedOn w:val="Normal"/>
    <w:pPr>
      <w:spacing w:after="800"/>
      <w:jc w:val="center"/>
    </w:pPr>
    <w:rPr>
      <w:rFonts w:ascii="Arial" w:hAnsi="Arial" w:cs="Arial"/>
      <w:caps/>
      <w:sz w:val="28"/>
      <w:szCs w:val="28"/>
    </w:rPr>
  </w:style>
  <w:style w:type="paragraph" w:customStyle="1" w:styleId="21-Modelsubtitlebit">
    <w:name w:val="21 - Model_subtitle (b+it)"/>
    <w:basedOn w:val="Normal"/>
    <w:pPr>
      <w:spacing w:before="160" w:after="60"/>
    </w:pPr>
    <w:rPr>
      <w:b/>
      <w:bCs/>
      <w:i/>
      <w:iCs/>
      <w:sz w:val="26"/>
      <w:szCs w:val="26"/>
    </w:rPr>
  </w:style>
  <w:style w:type="paragraph" w:customStyle="1" w:styleId="22-Modeltext">
    <w:name w:val="22 - Model_text"/>
    <w:basedOn w:val="Normal"/>
    <w:pPr>
      <w:spacing w:after="160"/>
      <w:jc w:val="both"/>
    </w:pPr>
  </w:style>
  <w:style w:type="paragraph" w:styleId="Footer">
    <w:name w:val="footer"/>
    <w:basedOn w:val="Normal"/>
    <w:semiHidden/>
    <w:pPr>
      <w:tabs>
        <w:tab w:val="center" w:pos="4703"/>
        <w:tab w:val="right" w:pos="9406"/>
      </w:tabs>
    </w:pPr>
    <w:rPr>
      <w:lang w:val="fr-FR"/>
    </w:rPr>
  </w:style>
  <w:style w:type="paragraph" w:customStyle="1" w:styleId="21-Modelsubtitlebold">
    <w:name w:val="21 - Model_subtitle (bold)"/>
    <w:basedOn w:val="21-Modelsubtitlebit"/>
    <w:rPr>
      <w:i w:val="0"/>
      <w:iCs w:val="0"/>
    </w:rPr>
  </w:style>
  <w:style w:type="paragraph" w:customStyle="1" w:styleId="Noparagraphstyle">
    <w:name w:val="[No paragraph style]"/>
    <w:pPr>
      <w:suppressAutoHyphens/>
      <w:autoSpaceDE w:val="0"/>
      <w:spacing w:line="288" w:lineRule="auto"/>
      <w:textAlignment w:val="center"/>
    </w:pPr>
    <w:rPr>
      <w:rFonts w:ascii="Times" w:eastAsia="Arial" w:hAnsi="Times" w:cs="Times"/>
      <w:noProof/>
      <w:color w:val="000000"/>
      <w:sz w:val="24"/>
      <w:szCs w:val="24"/>
      <w:lang w:eastAsia="en-US"/>
    </w:rPr>
  </w:style>
  <w:style w:type="paragraph" w:customStyle="1" w:styleId="23-Modeltitleleft">
    <w:name w:val="23 - Model_title left"/>
    <w:basedOn w:val="Noparagraphstyle"/>
    <w:pPr>
      <w:keepNext/>
      <w:spacing w:before="113" w:after="170" w:line="280" w:lineRule="atLeast"/>
    </w:pPr>
  </w:style>
  <w:style w:type="paragraph" w:customStyle="1" w:styleId="14-Tabletitle">
    <w:name w:val="14 - Table_title"/>
    <w:basedOn w:val="Noparagraphstyle"/>
    <w:pPr>
      <w:keepNext/>
      <w:spacing w:line="220" w:lineRule="atLeast"/>
    </w:pPr>
    <w:rPr>
      <w:rFonts w:ascii="Helvetica" w:hAnsi="Helvetica" w:cs="Helvetica"/>
      <w:b/>
      <w:bCs/>
      <w:smallCaps/>
      <w:color w:val="FFFFFF"/>
      <w:sz w:val="20"/>
      <w:szCs w:val="20"/>
    </w:rPr>
  </w:style>
  <w:style w:type="paragraph" w:customStyle="1" w:styleId="15-Tabletext">
    <w:name w:val="15 - Table_text"/>
    <w:basedOn w:val="Noparagraphstyle"/>
    <w:pPr>
      <w:spacing w:line="200" w:lineRule="atLeast"/>
    </w:pPr>
    <w:rPr>
      <w:rFonts w:ascii="Helvetica" w:hAnsi="Helvetica" w:cs="Helvetica"/>
      <w:sz w:val="18"/>
      <w:szCs w:val="18"/>
    </w:rPr>
  </w:style>
  <w:style w:type="paragraph" w:customStyle="1" w:styleId="22-Modeltext1orbullet">
    <w:name w:val="22 - Model_text (1. or bullet)"/>
    <w:basedOn w:val="22-Modeltext"/>
    <w:pPr>
      <w:tabs>
        <w:tab w:val="left" w:pos="623"/>
      </w:tabs>
      <w:autoSpaceDE w:val="0"/>
      <w:spacing w:after="170" w:line="280" w:lineRule="atLeast"/>
      <w:ind w:left="340" w:hanging="340"/>
      <w:textAlignment w:val="center"/>
    </w:pPr>
    <w:rPr>
      <w:color w:val="000000"/>
    </w:rPr>
  </w:style>
  <w:style w:type="paragraph" w:customStyle="1" w:styleId="23-Modeltitlecentre">
    <w:name w:val="23 - Model_title centre"/>
    <w:basedOn w:val="Normal"/>
    <w:pPr>
      <w:spacing w:before="480" w:after="200"/>
      <w:jc w:val="center"/>
    </w:pPr>
  </w:style>
  <w:style w:type="paragraph" w:customStyle="1" w:styleId="24-Modelnote">
    <w:name w:val="24 - Model_note"/>
    <w:basedOn w:val="Normal"/>
    <w:rPr>
      <w:i/>
      <w:iCs/>
      <w:sz w:val="18"/>
      <w:szCs w:val="18"/>
    </w:rPr>
  </w:style>
  <w:style w:type="paragraph" w:styleId="Title">
    <w:name w:val="Title"/>
    <w:basedOn w:val="Normal"/>
    <w:next w:val="Subtitle"/>
    <w:qFormat/>
    <w:pPr>
      <w:widowControl w:val="0"/>
      <w:autoSpaceDE w:val="0"/>
      <w:jc w:val="center"/>
    </w:pPr>
    <w:rPr>
      <w:rFonts w:ascii="Arial" w:hAnsi="Arial" w:cs="Arial"/>
      <w:color w:val="000000"/>
      <w:sz w:val="28"/>
      <w:szCs w:val="28"/>
      <w:lang w:val="en-US"/>
    </w:rPr>
  </w:style>
  <w:style w:type="paragraph" w:styleId="Subtitle">
    <w:name w:val="Subtitle"/>
    <w:basedOn w:val="Heading"/>
    <w:next w:val="BodyText"/>
    <w:qFormat/>
    <w:pPr>
      <w:jc w:val="center"/>
    </w:pPr>
    <w:rPr>
      <w:i/>
      <w:iCs/>
    </w:rPr>
  </w:style>
  <w:style w:type="paragraph" w:styleId="BodyText3">
    <w:name w:val="Body Text 3"/>
    <w:basedOn w:val="Normal"/>
    <w:pPr>
      <w:jc w:val="both"/>
    </w:pPr>
  </w:style>
  <w:style w:type="paragraph" w:customStyle="1" w:styleId="NormalParagraphStyle">
    <w:name w:val="NormalParagraphStyle"/>
    <w:basedOn w:val="Normal"/>
    <w:pPr>
      <w:widowControl w:val="0"/>
      <w:autoSpaceDE w:val="0"/>
      <w:spacing w:line="288" w:lineRule="auto"/>
      <w:textAlignment w:val="center"/>
    </w:pPr>
  </w:style>
  <w:style w:type="paragraph" w:customStyle="1" w:styleId="3-text">
    <w:name w:val="3-text"/>
    <w:basedOn w:val="Noparagraphstyle"/>
    <w:pPr>
      <w:widowControl w:val="0"/>
      <w:spacing w:after="170" w:line="280" w:lineRule="atLeast"/>
      <w:jc w:val="both"/>
      <w:textAlignment w:val="baseline"/>
    </w:pPr>
    <w:rPr>
      <w:rFonts w:ascii="New Century Schoolbook" w:hAnsi="New Century Schoolbook" w:cs="New Century Schoolbook"/>
      <w:spacing w:val="-6"/>
      <w:sz w:val="20"/>
      <w:szCs w:val="20"/>
    </w:rPr>
  </w:style>
  <w:style w:type="paragraph" w:customStyle="1" w:styleId="22-Modeltekst">
    <w:name w:val="22 - Model_tekst"/>
    <w:basedOn w:val="Noparagraphstyle"/>
    <w:pPr>
      <w:widowControl w:val="0"/>
      <w:spacing w:after="170" w:line="280" w:lineRule="atLeast"/>
      <w:jc w:val="both"/>
      <w:textAlignment w:val="baseline"/>
    </w:pPr>
    <w:rPr>
      <w:rFonts w:ascii="NewCenturySchlbk" w:eastAsia="NewCenturySchlbk" w:hAnsi="NewCenturySchlbk" w:cs="NewCenturySchlbk"/>
      <w:spacing w:val="-13"/>
      <w:sz w:val="22"/>
      <w:szCs w:val="22"/>
      <w:lang w:bidi="en-US"/>
    </w:rPr>
  </w:style>
  <w:style w:type="paragraph" w:customStyle="1" w:styleId="22-Modeltekst1ofbullet">
    <w:name w:val="22 - Model_tekst (1. of bullet)"/>
    <w:basedOn w:val="22-Modeltekst"/>
    <w:pPr>
      <w:tabs>
        <w:tab w:val="left" w:pos="566"/>
        <w:tab w:val="center" w:leader="dot" w:pos="7766"/>
        <w:tab w:val="center" w:pos="8220"/>
      </w:tabs>
      <w:spacing w:after="113"/>
      <w:ind w:left="283" w:hanging="283"/>
      <w:jc w:val="left"/>
    </w:pPr>
  </w:style>
  <w:style w:type="paragraph" w:styleId="BalloonText">
    <w:name w:val="Balloon Text"/>
    <w:basedOn w:val="Normal"/>
    <w:rPr>
      <w:rFonts w:ascii="Lucida Grande" w:hAnsi="Lucida Grande" w:cs="Lucida Grande"/>
      <w:sz w:val="18"/>
      <w:szCs w:val="18"/>
    </w:rPr>
  </w:style>
  <w:style w:type="character" w:customStyle="1" w:styleId="HeaderChar">
    <w:name w:val="Header Char"/>
    <w:link w:val="Header"/>
    <w:semiHidden/>
    <w:rsid w:val="00C9221F"/>
    <w:rPr>
      <w:noProof/>
      <w:sz w:val="24"/>
      <w:szCs w:val="24"/>
      <w:lang w:eastAsia="en-US"/>
    </w:rPr>
  </w:style>
  <w:style w:type="character" w:customStyle="1" w:styleId="Heading1Char">
    <w:name w:val="Heading 1 Char"/>
    <w:link w:val="Heading1"/>
    <w:uiPriority w:val="9"/>
    <w:rsid w:val="00C4518F"/>
    <w:rPr>
      <w:rFonts w:ascii="Calibri Light" w:eastAsia="Times New Roman" w:hAnsi="Calibri Light" w:cs="Times New Roman"/>
      <w:b/>
      <w:bCs/>
      <w:noProof/>
      <w:kern w:val="32"/>
      <w:sz w:val="32"/>
      <w:szCs w:val="32"/>
      <w:lang w:eastAsia="en-US"/>
    </w:rPr>
  </w:style>
  <w:style w:type="table" w:styleId="TableGrid">
    <w:name w:val="Table Grid"/>
    <w:basedOn w:val="TableNormal"/>
    <w:uiPriority w:val="59"/>
    <w:rsid w:val="00D70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205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6E7A1-C5E9-4944-9A53-74FF2EBCB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WASTE HIERARCHY POLICY</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HIERARCHY POLICY</dc:title>
  <dc:subject/>
  <dc:creator>D Hall</dc:creator>
  <cp:keywords/>
  <cp:lastModifiedBy>Richard Barrett</cp:lastModifiedBy>
  <cp:revision>3</cp:revision>
  <cp:lastPrinted>2025-02-07T07:03:00Z</cp:lastPrinted>
  <dcterms:created xsi:type="dcterms:W3CDTF">2025-02-06T11:13:00Z</dcterms:created>
  <dcterms:modified xsi:type="dcterms:W3CDTF">2025-02-07T07:03:00Z</dcterms:modified>
</cp:coreProperties>
</file>